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3AA68FCB"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A85874" w:rsidRPr="0060578E">
        <w:rPr>
          <w:rFonts w:ascii="Arial" w:hAnsi="Arial" w:cs="Arial"/>
          <w:b/>
          <w:sz w:val="24"/>
          <w:szCs w:val="28"/>
        </w:rPr>
        <w:t>7</w:t>
      </w:r>
      <w:r w:rsidR="0058617C" w:rsidRPr="0060578E">
        <w:rPr>
          <w:rFonts w:ascii="Arial"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2B2269" w:rsidRPr="002B2269">
        <w:rPr>
          <w:rFonts w:ascii="Arial" w:hAnsi="Arial" w:cs="Arial"/>
          <w:b/>
          <w:sz w:val="24"/>
          <w:szCs w:val="28"/>
        </w:rPr>
        <w:t>R2-2408737</w:t>
      </w:r>
      <w:bookmarkStart w:id="0" w:name="_GoBack"/>
      <w:bookmarkEnd w:id="0"/>
    </w:p>
    <w:p w14:paraId="1FC815AD" w14:textId="74200CB8" w:rsidR="00A053D1" w:rsidRPr="0060578E" w:rsidRDefault="0058617C">
      <w:pPr>
        <w:tabs>
          <w:tab w:val="left" w:pos="567"/>
        </w:tabs>
        <w:rPr>
          <w:rFonts w:ascii="Arial" w:hAnsi="Arial"/>
          <w:b/>
          <w:sz w:val="22"/>
          <w:szCs w:val="24"/>
        </w:rPr>
      </w:pPr>
      <w:r w:rsidRPr="0060578E">
        <w:rPr>
          <w:rFonts w:ascii="Arial" w:hAnsi="Arial" w:cs="Arial"/>
          <w:b/>
          <w:sz w:val="24"/>
          <w:szCs w:val="28"/>
        </w:rPr>
        <w:t>Hefei</w:t>
      </w:r>
      <w:r w:rsidR="00A85874" w:rsidRPr="0060578E">
        <w:rPr>
          <w:rFonts w:ascii="Arial" w:hAnsi="Arial" w:cs="Arial"/>
          <w:b/>
          <w:sz w:val="24"/>
          <w:szCs w:val="28"/>
        </w:rPr>
        <w:t xml:space="preserve">, </w:t>
      </w:r>
      <w:r w:rsidRPr="0060578E">
        <w:rPr>
          <w:rFonts w:ascii="Arial" w:hAnsi="Arial" w:cs="Arial"/>
          <w:b/>
          <w:sz w:val="24"/>
          <w:szCs w:val="28"/>
        </w:rPr>
        <w:t>China</w:t>
      </w:r>
      <w:r w:rsidR="000C2486" w:rsidRPr="0060578E">
        <w:rPr>
          <w:rFonts w:ascii="Arial" w:hAnsi="Arial" w:cs="Arial"/>
          <w:b/>
          <w:sz w:val="24"/>
          <w:szCs w:val="28"/>
        </w:rPr>
        <w:t xml:space="preserve">, </w:t>
      </w:r>
      <w:r w:rsidRPr="0060578E">
        <w:rPr>
          <w:rFonts w:ascii="Arial" w:eastAsia="MS Mincho" w:hAnsi="Arial" w:cs="Arial"/>
          <w:b/>
          <w:sz w:val="24"/>
          <w:lang w:eastAsia="en-US"/>
        </w:rPr>
        <w:t>October 14th – 18th, 2024</w:t>
      </w:r>
    </w:p>
    <w:p w14:paraId="3431DE8E" w14:textId="77777777" w:rsidR="00C715ED" w:rsidRPr="0060578E" w:rsidRDefault="00C715ED" w:rsidP="00134CAB">
      <w:pPr>
        <w:tabs>
          <w:tab w:val="left" w:pos="567"/>
        </w:tabs>
        <w:rPr>
          <w:rFonts w:ascii="Arial" w:hAnsi="Arial"/>
          <w:b/>
          <w:sz w:val="24"/>
          <w:szCs w:val="24"/>
        </w:rPr>
      </w:pPr>
    </w:p>
    <w:p w14:paraId="07BC9FCE" w14:textId="34432D28"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1" w:name="Source"/>
      <w:bookmarkEnd w:id="1"/>
      <w:r w:rsidRPr="0060578E">
        <w:rPr>
          <w:rFonts w:ascii="Arial" w:hAnsi="Arial"/>
          <w:sz w:val="24"/>
          <w:szCs w:val="24"/>
        </w:rPr>
        <w:tab/>
      </w:r>
      <w:r w:rsidR="000307CF" w:rsidRPr="0060578E">
        <w:rPr>
          <w:rFonts w:ascii="Arial" w:hAnsi="Arial"/>
          <w:sz w:val="24"/>
          <w:szCs w:val="24"/>
        </w:rPr>
        <w:t>8.3.</w:t>
      </w:r>
      <w:r w:rsidR="00847463">
        <w:rPr>
          <w:rFonts w:ascii="Arial" w:hAnsi="Arial"/>
          <w:sz w:val="24"/>
          <w:szCs w:val="24"/>
        </w:rPr>
        <w:t>3</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3798289B"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847463">
        <w:rPr>
          <w:rFonts w:ascii="Arial" w:hAnsi="Arial"/>
          <w:sz w:val="24"/>
          <w:szCs w:val="24"/>
        </w:rPr>
        <w:t>Discussion on simulations for measurement event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9727720" w14:textId="4F12074B" w:rsidR="00FF75C2" w:rsidRPr="0060578E" w:rsidRDefault="00D22612" w:rsidP="00DF0BC6">
      <w:pPr>
        <w:spacing w:after="0"/>
        <w:rPr>
          <w:rFonts w:eastAsiaTheme="minorEastAsia"/>
        </w:rPr>
      </w:pPr>
      <w:r w:rsidRPr="0060578E">
        <w:rPr>
          <w:rFonts w:eastAsiaTheme="minorEastAsia"/>
        </w:rPr>
        <w:t>In RAN2#12</w:t>
      </w:r>
      <w:r w:rsidR="00817BFA">
        <w:rPr>
          <w:rFonts w:eastAsiaTheme="minorEastAsia"/>
        </w:rPr>
        <w:t>5</w:t>
      </w:r>
      <w:r w:rsidR="00817BFA">
        <w:rPr>
          <w:rFonts w:eastAsiaTheme="minorEastAsia" w:hint="eastAsia"/>
        </w:rPr>
        <w:t>bis</w:t>
      </w:r>
      <w:r w:rsidRPr="0060578E">
        <w:rPr>
          <w:rFonts w:eastAsiaTheme="minorEastAsia"/>
        </w:rPr>
        <w:t xml:space="preserve"> meeting</w:t>
      </w:r>
      <w:r w:rsidR="005C720A">
        <w:rPr>
          <w:rFonts w:eastAsiaTheme="minorEastAsia"/>
        </w:rPr>
        <w:t xml:space="preserve"> [1]</w:t>
      </w:r>
      <w:r w:rsidRPr="0060578E">
        <w:rPr>
          <w:rFonts w:eastAsiaTheme="minorEastAsia"/>
        </w:rPr>
        <w:t xml:space="preserve">, </w:t>
      </w:r>
      <w:r w:rsidR="001E7441" w:rsidRPr="0060578E">
        <w:rPr>
          <w:rFonts w:eastAsiaTheme="minorEastAsia"/>
        </w:rPr>
        <w:t>the</w:t>
      </w:r>
      <w:r w:rsidRPr="0060578E">
        <w:rPr>
          <w:rFonts w:eastAsiaTheme="minorEastAsia"/>
        </w:rPr>
        <w:t xml:space="preserve"> agreement</w:t>
      </w:r>
      <w:r w:rsidR="00817BFA">
        <w:rPr>
          <w:rFonts w:eastAsiaTheme="minorEastAsia"/>
        </w:rPr>
        <w:t>s</w:t>
      </w:r>
      <w:r w:rsidRPr="0060578E">
        <w:rPr>
          <w:rFonts w:eastAsiaTheme="minorEastAsia"/>
        </w:rPr>
        <w:t xml:space="preserve"> on</w:t>
      </w:r>
      <w:r w:rsidR="001E7441" w:rsidRPr="0060578E">
        <w:rPr>
          <w:rFonts w:eastAsiaTheme="minorEastAsia"/>
        </w:rPr>
        <w:t xml:space="preserve"> </w:t>
      </w:r>
      <w:r w:rsidR="00817BFA">
        <w:rPr>
          <w:rFonts w:eastAsiaTheme="minorEastAsia"/>
        </w:rPr>
        <w:t>measurement event prediction</w:t>
      </w:r>
      <w:r w:rsidR="00EF4C42" w:rsidRPr="0060578E">
        <w:rPr>
          <w:rFonts w:eastAsiaTheme="minorEastAsia"/>
        </w:rPr>
        <w:t xml:space="preserve"> </w:t>
      </w:r>
      <w:r w:rsidRPr="0060578E">
        <w:rPr>
          <w:rFonts w:eastAsiaTheme="minorEastAsia"/>
        </w:rPr>
        <w:t>were reached</w:t>
      </w:r>
      <w:r w:rsidR="00DF0BC6" w:rsidRPr="0060578E">
        <w:rPr>
          <w:rFonts w:eastAsiaTheme="minorEastAsia"/>
        </w:rPr>
        <w:t xml:space="preserve"> as follow</w:t>
      </w:r>
      <w:r w:rsidR="00C715ED" w:rsidRPr="0060578E">
        <w:rPr>
          <w:rFonts w:eastAsiaTheme="minorEastAsia"/>
        </w:rPr>
        <w:t>s</w:t>
      </w:r>
      <w:r w:rsidR="00DF0BC6" w:rsidRPr="0060578E">
        <w:rPr>
          <w:rFonts w:eastAsiaTheme="minorEastAsia"/>
        </w:rPr>
        <w:t>:</w:t>
      </w:r>
    </w:p>
    <w:tbl>
      <w:tblPr>
        <w:tblStyle w:val="TableGrid"/>
        <w:tblW w:w="0" w:type="auto"/>
        <w:tblLook w:val="04A0" w:firstRow="1" w:lastRow="0" w:firstColumn="1" w:lastColumn="0" w:noHBand="0" w:noVBand="1"/>
      </w:tblPr>
      <w:tblGrid>
        <w:gridCol w:w="9629"/>
      </w:tblGrid>
      <w:tr w:rsidR="00DF0BC6" w:rsidRPr="0060578E" w14:paraId="0DA055D9" w14:textId="77777777" w:rsidTr="00AF6EAD">
        <w:tc>
          <w:tcPr>
            <w:tcW w:w="9629" w:type="dxa"/>
          </w:tcPr>
          <w:p w14:paraId="6A66062E" w14:textId="77777777" w:rsidR="00817BFA" w:rsidRPr="00817BFA" w:rsidRDefault="00817BFA" w:rsidP="00817BFA">
            <w:pPr>
              <w:tabs>
                <w:tab w:val="left" w:pos="1622"/>
              </w:tabs>
              <w:spacing w:after="0"/>
              <w:ind w:left="363" w:hanging="363"/>
              <w:rPr>
                <w:rFonts w:ascii="Arial" w:hAnsi="Arial"/>
                <w:b/>
                <w:bCs/>
                <w:lang w:eastAsia="ja-JP"/>
              </w:rPr>
            </w:pPr>
            <w:bookmarkStart w:id="2" w:name="_Hlk162445187"/>
            <w:r w:rsidRPr="00817BFA">
              <w:rPr>
                <w:rFonts w:ascii="Arial" w:hAnsi="Arial"/>
                <w:b/>
                <w:bCs/>
                <w:lang w:eastAsia="ja-JP"/>
              </w:rPr>
              <w:t>Agreements:</w:t>
            </w:r>
          </w:p>
          <w:p w14:paraId="6707FE3B"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1.</w:t>
            </w:r>
            <w:r w:rsidRPr="00817BFA">
              <w:rPr>
                <w:rFonts w:ascii="Arial" w:hAnsi="Arial"/>
                <w:lang w:eastAsia="ja-JP"/>
              </w:rPr>
              <w:tab/>
              <w:t xml:space="preserve">At least measurement event evaluation based on RRM measurement prediction result will be studied.   Direct measurement event prediction </w:t>
            </w:r>
            <w:proofErr w:type="gramStart"/>
            <w:r w:rsidRPr="00817BFA">
              <w:rPr>
                <w:rFonts w:ascii="Arial" w:hAnsi="Arial"/>
                <w:lang w:eastAsia="ja-JP"/>
              </w:rPr>
              <w:t>are</w:t>
            </w:r>
            <w:proofErr w:type="gramEnd"/>
            <w:r w:rsidRPr="00817BFA">
              <w:rPr>
                <w:rFonts w:ascii="Arial" w:hAnsi="Arial"/>
                <w:lang w:eastAsia="ja-JP"/>
              </w:rPr>
              <w:t xml:space="preserve"> is also allowed.   </w:t>
            </w:r>
          </w:p>
          <w:p w14:paraId="38B11060"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2.</w:t>
            </w:r>
            <w:r w:rsidRPr="00817BFA">
              <w:rPr>
                <w:rFonts w:ascii="Arial" w:hAnsi="Arial"/>
                <w:lang w:eastAsia="ja-JP"/>
              </w:rPr>
              <w:tab/>
              <w:t xml:space="preserve">Clarifications on what is being as input should be provided with results  </w:t>
            </w:r>
          </w:p>
          <w:p w14:paraId="7BCDFEC6"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3.</w:t>
            </w:r>
            <w:r w:rsidRPr="00817BFA">
              <w:rPr>
                <w:rFonts w:ascii="Arial" w:hAnsi="Arial"/>
                <w:lang w:eastAsia="ja-JP"/>
              </w:rPr>
              <w:tab/>
              <w:t xml:space="preserve">Start with A3 as a baseline.  </w:t>
            </w:r>
          </w:p>
          <w:p w14:paraId="06A1F0D2" w14:textId="28B3F235" w:rsidR="00DF0BC6" w:rsidRPr="0060578E" w:rsidRDefault="00817BFA" w:rsidP="00817BFA">
            <w:pPr>
              <w:tabs>
                <w:tab w:val="left" w:pos="1622"/>
              </w:tabs>
              <w:spacing w:after="0"/>
              <w:ind w:left="363" w:hanging="363"/>
              <w:rPr>
                <w:rFonts w:ascii="Arial" w:hAnsi="Arial"/>
                <w:lang w:eastAsia="ja-JP"/>
              </w:rPr>
            </w:pPr>
            <w:r w:rsidRPr="00817BFA">
              <w:rPr>
                <w:rFonts w:ascii="Arial" w:hAnsi="Arial"/>
                <w:lang w:eastAsia="ja-JP"/>
              </w:rPr>
              <w:t>4.</w:t>
            </w:r>
            <w:r w:rsidRPr="00817BFA">
              <w:rPr>
                <w:rFonts w:ascii="Arial" w:hAnsi="Arial"/>
                <w:lang w:eastAsia="ja-JP"/>
              </w:rPr>
              <w:tab/>
              <w:t>Measurement event prediction study can start after some further progress on RRM measurement prediction has been made</w:t>
            </w:r>
          </w:p>
        </w:tc>
      </w:tr>
      <w:bookmarkEnd w:id="2"/>
    </w:tbl>
    <w:p w14:paraId="0984E4C8" w14:textId="77777777" w:rsidR="00AA0422" w:rsidRDefault="00AA0422" w:rsidP="00DF0BC6">
      <w:pPr>
        <w:spacing w:after="0"/>
        <w:rPr>
          <w:rFonts w:eastAsiaTheme="minorEastAsia"/>
        </w:rPr>
      </w:pPr>
    </w:p>
    <w:p w14:paraId="5818FB19" w14:textId="36738A14" w:rsidR="00EF4C42" w:rsidRDefault="00817BFA" w:rsidP="00DF0BC6">
      <w:pPr>
        <w:spacing w:after="0"/>
        <w:rPr>
          <w:rFonts w:eastAsiaTheme="minorEastAsia"/>
        </w:rPr>
      </w:pPr>
      <w:r>
        <w:rPr>
          <w:rFonts w:eastAsiaTheme="minorEastAsia" w:hint="eastAsia"/>
        </w:rPr>
        <w:t>A</w:t>
      </w:r>
      <w:r>
        <w:rPr>
          <w:rFonts w:eastAsiaTheme="minorEastAsia"/>
        </w:rPr>
        <w:t xml:space="preserve">nd </w:t>
      </w:r>
      <w:r>
        <w:rPr>
          <w:rFonts w:eastAsiaTheme="minorEastAsia" w:hint="eastAsia"/>
        </w:rPr>
        <w:t>in</w:t>
      </w:r>
      <w:r>
        <w:rPr>
          <w:rFonts w:eastAsiaTheme="minorEastAsia"/>
        </w:rPr>
        <w:t xml:space="preserve"> </w:t>
      </w:r>
      <w:r>
        <w:rPr>
          <w:rFonts w:eastAsiaTheme="minorEastAsia" w:hint="eastAsia"/>
        </w:rPr>
        <w:t>RAN2</w:t>
      </w:r>
      <w:r>
        <w:rPr>
          <w:rFonts w:eastAsiaTheme="minorEastAsia"/>
        </w:rPr>
        <w:t>#127 meeting</w:t>
      </w:r>
      <w:r w:rsidR="005C720A">
        <w:rPr>
          <w:rFonts w:eastAsiaTheme="minorEastAsia"/>
        </w:rPr>
        <w:t xml:space="preserve"> [2]</w:t>
      </w:r>
      <w:r>
        <w:rPr>
          <w:rFonts w:eastAsiaTheme="minorEastAsia"/>
        </w:rPr>
        <w:t xml:space="preserve">, further agreements on RLF prediction </w:t>
      </w:r>
      <w:r w:rsidR="001E3EAE">
        <w:rPr>
          <w:rFonts w:eastAsiaTheme="minorEastAsia"/>
        </w:rPr>
        <w:t>were</w:t>
      </w:r>
      <w:r>
        <w:rPr>
          <w:rFonts w:eastAsiaTheme="minorEastAsia"/>
        </w:rPr>
        <w:t xml:space="preserve"> reached as follows:</w:t>
      </w:r>
    </w:p>
    <w:tbl>
      <w:tblPr>
        <w:tblStyle w:val="TableGrid"/>
        <w:tblW w:w="0" w:type="auto"/>
        <w:tblLook w:val="04A0" w:firstRow="1" w:lastRow="0" w:firstColumn="1" w:lastColumn="0" w:noHBand="0" w:noVBand="1"/>
      </w:tblPr>
      <w:tblGrid>
        <w:gridCol w:w="9629"/>
      </w:tblGrid>
      <w:tr w:rsidR="00817BFA" w:rsidRPr="0060578E" w14:paraId="60D41C3E" w14:textId="77777777" w:rsidTr="00EF6C20">
        <w:tc>
          <w:tcPr>
            <w:tcW w:w="9629" w:type="dxa"/>
          </w:tcPr>
          <w:p w14:paraId="7B47CB16" w14:textId="77777777" w:rsidR="00817BFA" w:rsidRPr="00817BFA" w:rsidRDefault="00817BFA" w:rsidP="00817BFA">
            <w:pPr>
              <w:tabs>
                <w:tab w:val="left" w:pos="1622"/>
              </w:tabs>
              <w:spacing w:after="0"/>
              <w:ind w:left="363" w:hanging="363"/>
              <w:rPr>
                <w:rFonts w:ascii="Arial" w:hAnsi="Arial"/>
                <w:b/>
                <w:bCs/>
                <w:lang w:eastAsia="ja-JP"/>
              </w:rPr>
            </w:pPr>
            <w:r w:rsidRPr="00817BFA">
              <w:rPr>
                <w:rFonts w:ascii="Arial" w:hAnsi="Arial"/>
                <w:b/>
                <w:bCs/>
                <w:lang w:eastAsia="ja-JP"/>
              </w:rPr>
              <w:t xml:space="preserve">Agreements </w:t>
            </w:r>
          </w:p>
          <w:p w14:paraId="0C47117E"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Both direct and indirect are allowed.  Companies should indicate what they used and what inputs they are using</w:t>
            </w:r>
          </w:p>
          <w:p w14:paraId="1D76C40D"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 xml:space="preserve">Output for indirect: predicted SINR.  Based on predicted SINR the time instance the RLF occurs can be determined without further AI/ML models.  </w:t>
            </w:r>
          </w:p>
          <w:p w14:paraId="704BDFD1"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 xml:space="preserve">Output for direct: probability of RLF within </w:t>
            </w:r>
            <w:proofErr w:type="gramStart"/>
            <w:r w:rsidRPr="00817BFA">
              <w:rPr>
                <w:rFonts w:ascii="Arial" w:hAnsi="Arial"/>
                <w:lang w:eastAsia="ja-JP"/>
              </w:rPr>
              <w:t>an</w:t>
            </w:r>
            <w:proofErr w:type="gramEnd"/>
            <w:r w:rsidRPr="00817BFA">
              <w:rPr>
                <w:rFonts w:ascii="Arial" w:hAnsi="Arial"/>
                <w:lang w:eastAsia="ja-JP"/>
              </w:rPr>
              <w:t xml:space="preserve"> window</w:t>
            </w:r>
          </w:p>
          <w:p w14:paraId="29D63E80"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Companies should report the prediction time window they have used in the simulations</w:t>
            </w:r>
          </w:p>
          <w:p w14:paraId="1B288BCB" w14:textId="77777777" w:rsidR="00817BFA" w:rsidRPr="00817BFA" w:rsidRDefault="00817BFA" w:rsidP="00817BFA">
            <w:pPr>
              <w:tabs>
                <w:tab w:val="left" w:pos="1622"/>
              </w:tabs>
              <w:spacing w:after="0"/>
              <w:ind w:left="363" w:hanging="363"/>
              <w:rPr>
                <w:rFonts w:ascii="Arial" w:hAnsi="Arial"/>
                <w:b/>
                <w:bCs/>
                <w:lang w:eastAsia="ja-JP"/>
              </w:rPr>
            </w:pPr>
            <w:bookmarkStart w:id="3" w:name="_Hlk178176170"/>
            <w:r w:rsidRPr="00817BFA">
              <w:rPr>
                <w:rFonts w:ascii="Arial" w:hAnsi="Arial"/>
                <w:b/>
                <w:bCs/>
                <w:lang w:eastAsia="ja-JP"/>
              </w:rPr>
              <w:t xml:space="preserve">Agreements on KPI </w:t>
            </w:r>
          </w:p>
          <w:p w14:paraId="7D87B5AC"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 xml:space="preserve">For indirect </w:t>
            </w:r>
          </w:p>
          <w:p w14:paraId="5A5179E6"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 xml:space="preserve">SINR difference, missed RLF detection, false RLF detection, F1 score, time difference of true time RLF and predicted RLF, true RLF prediction.  </w:t>
            </w:r>
          </w:p>
          <w:p w14:paraId="02BE547C"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 xml:space="preserve">Direct </w:t>
            </w:r>
          </w:p>
          <w:p w14:paraId="5ABBCA0C"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 xml:space="preserve">missed RLF detection, false RLF detection, F1 score.  </w:t>
            </w:r>
          </w:p>
          <w:p w14:paraId="7143269E"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 xml:space="preserve">Whether the RLF will happen based on the following methodology.   Above a probability threshold we assume that RLF will happen.   This is then compared with true RLF.   </w:t>
            </w:r>
          </w:p>
          <w:p w14:paraId="382D80B2" w14:textId="77777777" w:rsidR="00817BFA" w:rsidRPr="00817BFA" w:rsidRDefault="00817BFA" w:rsidP="00817BFA">
            <w:pPr>
              <w:tabs>
                <w:tab w:val="left" w:pos="1622"/>
              </w:tabs>
              <w:spacing w:after="0"/>
              <w:ind w:left="363" w:hanging="363"/>
              <w:rPr>
                <w:rFonts w:ascii="Arial" w:hAnsi="Arial"/>
                <w:lang w:eastAsia="ja-JP"/>
              </w:rPr>
            </w:pPr>
          </w:p>
          <w:p w14:paraId="44AF0BE6"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t>For the time being we don’t need HO procedure simulation in RLF simulation</w:t>
            </w:r>
          </w:p>
          <w:p w14:paraId="0A684B3A" w14:textId="77777777" w:rsidR="00817BFA" w:rsidRPr="00817BFA" w:rsidRDefault="00817BFA" w:rsidP="00817BFA">
            <w:pPr>
              <w:tabs>
                <w:tab w:val="left" w:pos="1622"/>
              </w:tabs>
              <w:spacing w:after="0"/>
              <w:ind w:left="363" w:hanging="363"/>
              <w:rPr>
                <w:rFonts w:ascii="Arial" w:hAnsi="Arial"/>
                <w:lang w:eastAsia="ja-JP"/>
              </w:rPr>
            </w:pPr>
            <w:r w:rsidRPr="00817BFA">
              <w:rPr>
                <w:rFonts w:ascii="Arial" w:hAnsi="Arial"/>
                <w:lang w:eastAsia="ja-JP"/>
              </w:rPr>
              <w:t>-</w:t>
            </w:r>
            <w:r w:rsidRPr="00817BFA">
              <w:rPr>
                <w:rFonts w:ascii="Arial" w:hAnsi="Arial"/>
                <w:lang w:eastAsia="ja-JP"/>
              </w:rPr>
              <w:tab/>
            </w:r>
            <w:proofErr w:type="gramStart"/>
            <w:r w:rsidRPr="00817BFA">
              <w:rPr>
                <w:rFonts w:ascii="Arial" w:hAnsi="Arial"/>
                <w:lang w:eastAsia="ja-JP"/>
              </w:rPr>
              <w:t>FFS  full</w:t>
            </w:r>
            <w:proofErr w:type="gramEnd"/>
            <w:r w:rsidRPr="00817BFA">
              <w:rPr>
                <w:rFonts w:ascii="Arial" w:hAnsi="Arial"/>
                <w:lang w:eastAsia="ja-JP"/>
              </w:rPr>
              <w:t xml:space="preserve"> buffer and assumption that all the cells are fully loaded. We will no</w:t>
            </w:r>
            <w:bookmarkEnd w:id="3"/>
            <w:r w:rsidRPr="00817BFA">
              <w:rPr>
                <w:rFonts w:ascii="Arial" w:hAnsi="Arial"/>
                <w:lang w:eastAsia="ja-JP"/>
              </w:rPr>
              <w:t xml:space="preserve">t simulate traffic.  </w:t>
            </w:r>
          </w:p>
          <w:p w14:paraId="42E185BB" w14:textId="5E1AAD49" w:rsidR="00817BFA" w:rsidRPr="00817BFA" w:rsidRDefault="00817BFA" w:rsidP="00817BFA">
            <w:pPr>
              <w:tabs>
                <w:tab w:val="left" w:pos="1622"/>
              </w:tabs>
              <w:spacing w:after="0"/>
              <w:ind w:left="363" w:hanging="363"/>
              <w:rPr>
                <w:rFonts w:ascii="Arial" w:hAnsi="Arial"/>
                <w:lang w:val="en-US" w:eastAsia="ja-JP"/>
              </w:rPr>
            </w:pPr>
            <w:r w:rsidRPr="00817BFA">
              <w:rPr>
                <w:rFonts w:ascii="Arial" w:hAnsi="Arial"/>
                <w:lang w:eastAsia="ja-JP"/>
              </w:rPr>
              <w:t>-</w:t>
            </w:r>
            <w:r w:rsidRPr="00817BFA">
              <w:rPr>
                <w:rFonts w:ascii="Arial" w:hAnsi="Arial"/>
                <w:lang w:eastAsia="ja-JP"/>
              </w:rPr>
              <w:tab/>
              <w:t>Simulation results are not expected before February</w:t>
            </w:r>
          </w:p>
        </w:tc>
      </w:tr>
    </w:tbl>
    <w:p w14:paraId="161172F3" w14:textId="77777777" w:rsidR="00AA0422" w:rsidRDefault="00AA0422" w:rsidP="00FE2BA0">
      <w:pPr>
        <w:rPr>
          <w:rFonts w:eastAsiaTheme="minorEastAsia"/>
        </w:rPr>
      </w:pPr>
    </w:p>
    <w:p w14:paraId="3531626C" w14:textId="4EF11A6E" w:rsidR="00FE2BA0" w:rsidRPr="0060578E" w:rsidRDefault="00817BFA" w:rsidP="00FE2BA0">
      <w:pPr>
        <w:rPr>
          <w:rFonts w:eastAsiaTheme="minorEastAsia"/>
        </w:rPr>
      </w:pPr>
      <w:r>
        <w:rPr>
          <w:rFonts w:eastAsiaTheme="minorEastAsia"/>
        </w:rPr>
        <w:t>In this contribution, we will further discuss the simulations for measurement event prediction</w:t>
      </w:r>
      <w:r w:rsidR="00AA0422">
        <w:rPr>
          <w:rFonts w:eastAsiaTheme="minorEastAsia"/>
        </w:rPr>
        <w:t>.</w:t>
      </w:r>
    </w:p>
    <w:p w14:paraId="28A63E0F" w14:textId="45E254B4" w:rsidR="004533F4" w:rsidRPr="0060578E" w:rsidRDefault="00827357" w:rsidP="00686950">
      <w:pPr>
        <w:pStyle w:val="Heading1"/>
      </w:pPr>
      <w:r w:rsidRPr="0060578E">
        <w:t xml:space="preserve">2   </w:t>
      </w:r>
      <w:r w:rsidR="00817BFA">
        <w:t>Discussion</w:t>
      </w:r>
    </w:p>
    <w:p w14:paraId="66E49647" w14:textId="3460A28A" w:rsidR="00C1236C" w:rsidRPr="0060578E" w:rsidRDefault="00C1236C" w:rsidP="00C1236C">
      <w:pPr>
        <w:pStyle w:val="Heading2"/>
        <w:rPr>
          <w:rFonts w:eastAsiaTheme="minorEastAsia"/>
          <w:sz w:val="28"/>
          <w:szCs w:val="22"/>
        </w:rPr>
      </w:pPr>
      <w:r w:rsidRPr="0060578E">
        <w:rPr>
          <w:rFonts w:eastAsiaTheme="minorEastAsia"/>
          <w:sz w:val="28"/>
          <w:szCs w:val="22"/>
        </w:rPr>
        <w:t>2.</w:t>
      </w:r>
      <w:r w:rsidR="00F3067F" w:rsidRPr="0060578E">
        <w:rPr>
          <w:rFonts w:eastAsiaTheme="minorEastAsia"/>
          <w:sz w:val="28"/>
          <w:szCs w:val="22"/>
        </w:rPr>
        <w:t>1</w:t>
      </w:r>
      <w:r w:rsidRPr="0060578E">
        <w:rPr>
          <w:rFonts w:eastAsiaTheme="minorEastAsia"/>
          <w:sz w:val="28"/>
          <w:szCs w:val="22"/>
        </w:rPr>
        <w:t xml:space="preserve"> </w:t>
      </w:r>
      <w:r w:rsidR="005C66DF">
        <w:rPr>
          <w:rFonts w:eastAsiaTheme="minorEastAsia"/>
          <w:sz w:val="28"/>
          <w:szCs w:val="22"/>
        </w:rPr>
        <w:t>Model i</w:t>
      </w:r>
      <w:r w:rsidR="009C610D">
        <w:rPr>
          <w:rFonts w:eastAsiaTheme="minorEastAsia"/>
          <w:sz w:val="28"/>
          <w:szCs w:val="22"/>
        </w:rPr>
        <w:t>nput and output</w:t>
      </w:r>
      <w:r w:rsidR="00605606" w:rsidRPr="0060578E">
        <w:rPr>
          <w:rFonts w:eastAsiaTheme="minorEastAsia"/>
          <w:sz w:val="28"/>
          <w:szCs w:val="22"/>
        </w:rPr>
        <w:t xml:space="preserve"> </w:t>
      </w:r>
    </w:p>
    <w:p w14:paraId="78ACCB1A" w14:textId="43D276ED" w:rsidR="001E3EAE" w:rsidRDefault="001E3EAE" w:rsidP="00982435">
      <w:pPr>
        <w:spacing w:after="120"/>
        <w:ind w:rightChars="100" w:right="200"/>
        <w:jc w:val="both"/>
        <w:rPr>
          <w:rFonts w:eastAsiaTheme="minorEastAsia"/>
        </w:rPr>
      </w:pPr>
      <w:r>
        <w:rPr>
          <w:rFonts w:eastAsiaTheme="minorEastAsia"/>
        </w:rPr>
        <w:t xml:space="preserve">It had been agreed that indirect measurement event prediction (i.e., based on RRM measurement prediction) will be studied, and direct measurement event prediction is also allowed. </w:t>
      </w:r>
    </w:p>
    <w:p w14:paraId="38166E89" w14:textId="07ADCDE4" w:rsidR="001E3EAE" w:rsidRDefault="005C66DF" w:rsidP="00982435">
      <w:pPr>
        <w:spacing w:after="120"/>
        <w:ind w:rightChars="100" w:right="200"/>
        <w:jc w:val="both"/>
        <w:rPr>
          <w:rFonts w:eastAsiaTheme="minorEastAsia"/>
        </w:rPr>
      </w:pPr>
      <w:r>
        <w:rPr>
          <w:rFonts w:eastAsiaTheme="minorEastAsia"/>
        </w:rPr>
        <w:t>Whether t</w:t>
      </w:r>
      <w:r w:rsidR="001E3EAE">
        <w:rPr>
          <w:rFonts w:eastAsiaTheme="minorEastAsia"/>
        </w:rPr>
        <w:t xml:space="preserve">he measurement event </w:t>
      </w:r>
      <w:r>
        <w:rPr>
          <w:rFonts w:eastAsiaTheme="minorEastAsia"/>
        </w:rPr>
        <w:t xml:space="preserve">conditions are met </w:t>
      </w:r>
      <w:r w:rsidR="00FF6AD2">
        <w:rPr>
          <w:rFonts w:eastAsiaTheme="minorEastAsia"/>
        </w:rPr>
        <w:t xml:space="preserve">is judged </w:t>
      </w:r>
      <w:r>
        <w:rPr>
          <w:rFonts w:eastAsiaTheme="minorEastAsia"/>
        </w:rPr>
        <w:t xml:space="preserve">by the UE </w:t>
      </w:r>
      <w:r w:rsidR="00FF6AD2">
        <w:rPr>
          <w:rFonts w:eastAsiaTheme="minorEastAsia"/>
        </w:rPr>
        <w:t>based on RRM measurement</w:t>
      </w:r>
      <w:r>
        <w:rPr>
          <w:rFonts w:eastAsiaTheme="minorEastAsia"/>
        </w:rPr>
        <w:t>s.</w:t>
      </w:r>
      <w:r w:rsidR="00FF6AD2">
        <w:rPr>
          <w:rFonts w:eastAsiaTheme="minorEastAsia"/>
        </w:rPr>
        <w:t xml:space="preserve"> </w:t>
      </w:r>
      <w:r>
        <w:rPr>
          <w:rFonts w:eastAsiaTheme="minorEastAsia"/>
        </w:rPr>
        <w:t xml:space="preserve">For </w:t>
      </w:r>
      <w:r w:rsidR="00FF6AD2">
        <w:rPr>
          <w:rFonts w:eastAsiaTheme="minorEastAsia"/>
        </w:rPr>
        <w:t xml:space="preserve">indirect prediction, the input should be RRM measurement and the output should be predicted RRM measurement. Then the time instance that the measurement event occurs can be determined based on the predicted RRM measurement without </w:t>
      </w:r>
      <w:r w:rsidR="00FF6AD2">
        <w:rPr>
          <w:rFonts w:eastAsiaTheme="minorEastAsia"/>
        </w:rPr>
        <w:lastRenderedPageBreak/>
        <w:t>further AI/ML model</w:t>
      </w:r>
      <w:r>
        <w:rPr>
          <w:rFonts w:eastAsiaTheme="minorEastAsia"/>
        </w:rPr>
        <w:t xml:space="preserve"> involvement</w:t>
      </w:r>
      <w:r w:rsidR="00FF6AD2">
        <w:rPr>
          <w:rFonts w:eastAsiaTheme="minorEastAsia"/>
        </w:rPr>
        <w:t>.</w:t>
      </w:r>
      <w:r w:rsidR="004848F7">
        <w:rPr>
          <w:rFonts w:eastAsiaTheme="minorEastAsia"/>
        </w:rPr>
        <w:t xml:space="preserve"> Since we used RSRP as the measurement quantity for RRM measurements prediction use case, we can also reuse the RSRP for measurement event prediction</w:t>
      </w:r>
      <w:r w:rsidR="00621D4D">
        <w:rPr>
          <w:rFonts w:eastAsiaTheme="minorEastAsia"/>
        </w:rPr>
        <w:t>.</w:t>
      </w:r>
    </w:p>
    <w:p w14:paraId="27EEFB7D" w14:textId="18C8CCF9" w:rsidR="00FF6AD2" w:rsidRPr="0060578E" w:rsidRDefault="00FF6AD2" w:rsidP="00FF6AD2">
      <w:pPr>
        <w:spacing w:after="120"/>
        <w:ind w:rightChars="100" w:right="200"/>
        <w:jc w:val="both"/>
        <w:rPr>
          <w:rFonts w:eastAsiaTheme="minorEastAsia"/>
          <w:b/>
        </w:rPr>
      </w:pPr>
      <w:r>
        <w:rPr>
          <w:rFonts w:eastAsiaTheme="minorEastAsia"/>
          <w:b/>
        </w:rPr>
        <w:t>Proposal</w:t>
      </w:r>
      <w:r w:rsidRPr="0060578E">
        <w:rPr>
          <w:rFonts w:eastAsiaTheme="minorEastAsia"/>
          <w:b/>
        </w:rPr>
        <w:t xml:space="preserve"> 1: </w:t>
      </w:r>
      <w:r>
        <w:rPr>
          <w:rFonts w:eastAsiaTheme="minorEastAsia"/>
          <w:b/>
        </w:rPr>
        <w:t xml:space="preserve">For indirect measurement event prediction, the input and output are </w:t>
      </w:r>
      <w:r w:rsidR="005C66DF">
        <w:rPr>
          <w:rFonts w:eastAsiaTheme="minorEastAsia"/>
          <w:b/>
        </w:rPr>
        <w:t>measured RSRP</w:t>
      </w:r>
      <w:r>
        <w:rPr>
          <w:rFonts w:eastAsiaTheme="minorEastAsia"/>
          <w:b/>
        </w:rPr>
        <w:t xml:space="preserve"> and predicted </w:t>
      </w:r>
      <w:r w:rsidR="005C66DF">
        <w:rPr>
          <w:rFonts w:eastAsiaTheme="minorEastAsia"/>
          <w:b/>
        </w:rPr>
        <w:t>RSRP respectively</w:t>
      </w:r>
      <w:r>
        <w:rPr>
          <w:rFonts w:eastAsiaTheme="minorEastAsia"/>
          <w:b/>
        </w:rPr>
        <w:t xml:space="preserve">, </w:t>
      </w:r>
      <w:r w:rsidR="005C66DF">
        <w:rPr>
          <w:rFonts w:eastAsiaTheme="minorEastAsia"/>
          <w:b/>
        </w:rPr>
        <w:t>based on which</w:t>
      </w:r>
      <w:r>
        <w:rPr>
          <w:rFonts w:eastAsiaTheme="minorEastAsia"/>
          <w:b/>
        </w:rPr>
        <w:t xml:space="preserve"> the </w:t>
      </w:r>
      <w:r w:rsidRPr="00FF6AD2">
        <w:rPr>
          <w:rFonts w:eastAsiaTheme="minorEastAsia"/>
          <w:b/>
        </w:rPr>
        <w:t xml:space="preserve">time instance </w:t>
      </w:r>
      <w:r w:rsidR="005C66DF">
        <w:rPr>
          <w:rFonts w:eastAsiaTheme="minorEastAsia"/>
          <w:b/>
        </w:rPr>
        <w:t xml:space="preserve">when </w:t>
      </w:r>
      <w:r w:rsidRPr="00FF6AD2">
        <w:rPr>
          <w:rFonts w:eastAsiaTheme="minorEastAsia"/>
          <w:b/>
        </w:rPr>
        <w:t>the measurement event occurs can be determined without further AI/ML model</w:t>
      </w:r>
      <w:r w:rsidR="005C66DF">
        <w:rPr>
          <w:rFonts w:eastAsiaTheme="minorEastAsia"/>
          <w:b/>
        </w:rPr>
        <w:t xml:space="preserve"> involvement</w:t>
      </w:r>
      <w:r>
        <w:rPr>
          <w:rFonts w:eastAsiaTheme="minorEastAsia"/>
          <w:b/>
        </w:rPr>
        <w:t>.</w:t>
      </w:r>
    </w:p>
    <w:p w14:paraId="7C5938E7" w14:textId="36D39483" w:rsidR="00FF6AD2" w:rsidRPr="00FF6AD2" w:rsidRDefault="00FF6AD2" w:rsidP="00982435">
      <w:pPr>
        <w:spacing w:after="120"/>
        <w:ind w:rightChars="100" w:right="200"/>
        <w:jc w:val="both"/>
        <w:rPr>
          <w:rFonts w:eastAsiaTheme="minorEastAsia"/>
        </w:rPr>
      </w:pPr>
      <w:r>
        <w:rPr>
          <w:rFonts w:eastAsiaTheme="minorEastAsia"/>
        </w:rPr>
        <w:t xml:space="preserve">Regarding direct measurement event prediction, similar to direct RLF prediction, the output should be the probability of measurement event within a </w:t>
      </w:r>
      <w:r w:rsidR="00455310">
        <w:rPr>
          <w:rFonts w:eastAsiaTheme="minorEastAsia"/>
        </w:rPr>
        <w:t xml:space="preserve">time </w:t>
      </w:r>
      <w:r>
        <w:rPr>
          <w:rFonts w:eastAsiaTheme="minorEastAsia"/>
        </w:rPr>
        <w:t>window.</w:t>
      </w:r>
      <w:r w:rsidR="00424A6F">
        <w:rPr>
          <w:rFonts w:eastAsiaTheme="minorEastAsia"/>
        </w:rPr>
        <w:t xml:space="preserve"> While for the input, it may be RRM measurement and/or historical measurement event, it can </w:t>
      </w:r>
      <w:r w:rsidR="00A332D7">
        <w:rPr>
          <w:rFonts w:eastAsiaTheme="minorEastAsia"/>
        </w:rPr>
        <w:t xml:space="preserve">be </w:t>
      </w:r>
      <w:r w:rsidR="00424A6F">
        <w:rPr>
          <w:rFonts w:eastAsiaTheme="minorEastAsia"/>
        </w:rPr>
        <w:t xml:space="preserve">up to each company to provide what inputs </w:t>
      </w:r>
      <w:r w:rsidR="00146FB7">
        <w:rPr>
          <w:rFonts w:eastAsiaTheme="minorEastAsia"/>
        </w:rPr>
        <w:t xml:space="preserve">they </w:t>
      </w:r>
      <w:r w:rsidR="00424A6F">
        <w:rPr>
          <w:rFonts w:eastAsiaTheme="minorEastAsia"/>
        </w:rPr>
        <w:t>are using for direct measurement event prediction.</w:t>
      </w:r>
    </w:p>
    <w:p w14:paraId="1DC41FC6" w14:textId="4D8E7B41" w:rsidR="00424A6F" w:rsidRPr="0060578E" w:rsidRDefault="00424A6F" w:rsidP="00424A6F">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2</w:t>
      </w:r>
      <w:r w:rsidRPr="0060578E">
        <w:rPr>
          <w:rFonts w:eastAsiaTheme="minorEastAsia"/>
          <w:b/>
        </w:rPr>
        <w:t xml:space="preserve">: </w:t>
      </w:r>
      <w:r>
        <w:rPr>
          <w:rFonts w:eastAsiaTheme="minorEastAsia"/>
          <w:b/>
        </w:rPr>
        <w:t xml:space="preserve">For direct measurement event prediction, the output is the probability of measurement event </w:t>
      </w:r>
      <w:r w:rsidR="00A332D7">
        <w:rPr>
          <w:rFonts w:eastAsiaTheme="minorEastAsia"/>
          <w:b/>
        </w:rPr>
        <w:t xml:space="preserve">to </w:t>
      </w:r>
      <w:r w:rsidR="00CF09AE">
        <w:rPr>
          <w:rFonts w:eastAsiaTheme="minorEastAsia"/>
          <w:b/>
        </w:rPr>
        <w:t>occur</w:t>
      </w:r>
      <w:r w:rsidR="00A332D7">
        <w:rPr>
          <w:rFonts w:eastAsiaTheme="minorEastAsia"/>
          <w:b/>
        </w:rPr>
        <w:t xml:space="preserve"> </w:t>
      </w:r>
      <w:r>
        <w:rPr>
          <w:rFonts w:eastAsiaTheme="minorEastAsia"/>
          <w:b/>
        </w:rPr>
        <w:t xml:space="preserve">within a </w:t>
      </w:r>
      <w:r w:rsidR="00455310">
        <w:rPr>
          <w:rFonts w:eastAsiaTheme="minorEastAsia"/>
          <w:b/>
        </w:rPr>
        <w:t xml:space="preserve">time </w:t>
      </w:r>
      <w:r>
        <w:rPr>
          <w:rFonts w:eastAsiaTheme="minorEastAsia"/>
          <w:b/>
        </w:rPr>
        <w:t>window</w:t>
      </w:r>
      <w:r w:rsidR="00B3070E">
        <w:rPr>
          <w:rFonts w:eastAsiaTheme="minorEastAsia"/>
          <w:b/>
        </w:rPr>
        <w:t xml:space="preserve"> and </w:t>
      </w:r>
      <w:r>
        <w:rPr>
          <w:rFonts w:eastAsiaTheme="minorEastAsia"/>
          <w:b/>
        </w:rPr>
        <w:t>compan</w:t>
      </w:r>
      <w:r w:rsidR="00B3070E">
        <w:rPr>
          <w:rFonts w:eastAsiaTheme="minorEastAsia"/>
          <w:b/>
        </w:rPr>
        <w:t>ies</w:t>
      </w:r>
      <w:r>
        <w:rPr>
          <w:rFonts w:eastAsiaTheme="minorEastAsia"/>
          <w:b/>
        </w:rPr>
        <w:t xml:space="preserve"> should </w:t>
      </w:r>
      <w:r w:rsidR="00B3070E">
        <w:rPr>
          <w:rFonts w:eastAsiaTheme="minorEastAsia"/>
          <w:b/>
        </w:rPr>
        <w:t xml:space="preserve">indicate </w:t>
      </w:r>
      <w:r>
        <w:rPr>
          <w:rFonts w:eastAsiaTheme="minorEastAsia"/>
          <w:b/>
        </w:rPr>
        <w:t xml:space="preserve">what inputs </w:t>
      </w:r>
      <w:r w:rsidR="00B3070E">
        <w:rPr>
          <w:rFonts w:eastAsiaTheme="minorEastAsia"/>
          <w:b/>
        </w:rPr>
        <w:t>they</w:t>
      </w:r>
      <w:r w:rsidR="006C2DB8">
        <w:rPr>
          <w:rFonts w:eastAsiaTheme="minorEastAsia"/>
          <w:b/>
        </w:rPr>
        <w:t xml:space="preserve"> </w:t>
      </w:r>
      <w:r>
        <w:rPr>
          <w:rFonts w:eastAsiaTheme="minorEastAsia"/>
          <w:b/>
        </w:rPr>
        <w:t>are using for the simulation</w:t>
      </w:r>
      <w:r w:rsidR="00B3070E">
        <w:rPr>
          <w:rFonts w:eastAsiaTheme="minorEastAsia"/>
          <w:b/>
        </w:rPr>
        <w:t xml:space="preserve"> (e.g. RSRP or historical measurement event occurrences)</w:t>
      </w:r>
      <w:r>
        <w:rPr>
          <w:rFonts w:eastAsiaTheme="minorEastAsia"/>
          <w:b/>
        </w:rPr>
        <w:t>.</w:t>
      </w:r>
    </w:p>
    <w:p w14:paraId="2A68D315" w14:textId="48309EA5" w:rsidR="00F54CE8" w:rsidRPr="0060578E" w:rsidRDefault="00F54CE8" w:rsidP="00F54CE8">
      <w:pPr>
        <w:pStyle w:val="Heading2"/>
        <w:rPr>
          <w:rFonts w:eastAsiaTheme="minorEastAsia"/>
          <w:sz w:val="28"/>
          <w:szCs w:val="22"/>
        </w:rPr>
      </w:pPr>
      <w:r w:rsidRPr="0060578E">
        <w:rPr>
          <w:rFonts w:eastAsiaTheme="minorEastAsia"/>
          <w:sz w:val="28"/>
          <w:szCs w:val="22"/>
        </w:rPr>
        <w:t>2.</w:t>
      </w:r>
      <w:r>
        <w:rPr>
          <w:rFonts w:eastAsiaTheme="minorEastAsia"/>
          <w:sz w:val="28"/>
          <w:szCs w:val="22"/>
        </w:rPr>
        <w:t>2</w:t>
      </w:r>
      <w:r w:rsidRPr="0060578E">
        <w:rPr>
          <w:rFonts w:eastAsiaTheme="minorEastAsia"/>
          <w:sz w:val="28"/>
          <w:szCs w:val="22"/>
        </w:rPr>
        <w:t xml:space="preserve"> </w:t>
      </w:r>
      <w:r>
        <w:rPr>
          <w:rFonts w:eastAsiaTheme="minorEastAsia"/>
          <w:sz w:val="28"/>
          <w:szCs w:val="22"/>
        </w:rPr>
        <w:t>Simulation scenarios</w:t>
      </w:r>
      <w:r w:rsidRPr="0060578E">
        <w:rPr>
          <w:rFonts w:eastAsiaTheme="minorEastAsia"/>
          <w:sz w:val="28"/>
          <w:szCs w:val="22"/>
        </w:rPr>
        <w:t xml:space="preserve"> </w:t>
      </w:r>
      <w:r w:rsidR="00847D59">
        <w:rPr>
          <w:rFonts w:eastAsiaTheme="minorEastAsia"/>
          <w:sz w:val="28"/>
          <w:szCs w:val="22"/>
        </w:rPr>
        <w:t>and assumptions</w:t>
      </w:r>
    </w:p>
    <w:p w14:paraId="5D4134DB" w14:textId="5CCE01A3" w:rsidR="00F54CE8" w:rsidRDefault="00F54CE8" w:rsidP="00F54CE8">
      <w:pPr>
        <w:spacing w:after="120"/>
        <w:ind w:rightChars="100" w:right="200"/>
        <w:jc w:val="both"/>
        <w:rPr>
          <w:rFonts w:eastAsiaTheme="minorEastAsia"/>
        </w:rPr>
      </w:pPr>
      <w:r>
        <w:rPr>
          <w:rFonts w:eastAsiaTheme="minorEastAsia"/>
        </w:rPr>
        <w:t>In RAN2#126 meeting</w:t>
      </w:r>
      <w:r w:rsidR="005C720A">
        <w:rPr>
          <w:rFonts w:eastAsiaTheme="minorEastAsia"/>
        </w:rPr>
        <w:t xml:space="preserve"> [3]</w:t>
      </w:r>
      <w:r>
        <w:rPr>
          <w:rFonts w:eastAsiaTheme="minorEastAsia"/>
        </w:rPr>
        <w:t>, the priority of each use cases of RRM measurement prediction were reached as follow</w:t>
      </w:r>
      <w:r>
        <w:rPr>
          <w:rFonts w:eastAsiaTheme="minorEastAsia" w:hint="eastAsia"/>
        </w:rPr>
        <w:t>s</w:t>
      </w:r>
      <w:r>
        <w:rPr>
          <w:rFonts w:eastAsiaTheme="minorEastAsia"/>
        </w:rPr>
        <w:t>:</w:t>
      </w: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F54CE8" w:rsidRPr="0060578E" w14:paraId="29C5052A" w14:textId="77777777" w:rsidTr="00EF6C20">
        <w:trPr>
          <w:jc w:val="center"/>
        </w:trPr>
        <w:tc>
          <w:tcPr>
            <w:tcW w:w="827" w:type="dxa"/>
          </w:tcPr>
          <w:p w14:paraId="5EDC63E6" w14:textId="77777777" w:rsidR="00F54CE8" w:rsidRPr="0060578E" w:rsidRDefault="00F54CE8" w:rsidP="00EF6C20">
            <w:pPr>
              <w:spacing w:beforeLines="50" w:before="120"/>
            </w:pPr>
            <w:r w:rsidRPr="0060578E">
              <w:t>Case number</w:t>
            </w:r>
          </w:p>
        </w:tc>
        <w:tc>
          <w:tcPr>
            <w:tcW w:w="1312" w:type="dxa"/>
          </w:tcPr>
          <w:p w14:paraId="47F15E1F" w14:textId="77777777" w:rsidR="00F54CE8" w:rsidRPr="0060578E" w:rsidRDefault="00F54CE8" w:rsidP="00EF6C20">
            <w:pPr>
              <w:spacing w:beforeLines="50" w:before="120"/>
            </w:pPr>
            <w:r w:rsidRPr="0060578E">
              <w:t xml:space="preserve">Prioritization </w:t>
            </w:r>
          </w:p>
        </w:tc>
        <w:tc>
          <w:tcPr>
            <w:tcW w:w="3668" w:type="dxa"/>
          </w:tcPr>
          <w:p w14:paraId="11B4B6DD" w14:textId="77777777" w:rsidR="00F54CE8" w:rsidRPr="0060578E" w:rsidRDefault="00F54CE8" w:rsidP="00EF6C20">
            <w:pPr>
              <w:spacing w:beforeLines="50" w:before="120"/>
            </w:pPr>
            <w:r w:rsidRPr="0060578E">
              <w:t>Evaluation scenario combination</w:t>
            </w:r>
          </w:p>
        </w:tc>
        <w:tc>
          <w:tcPr>
            <w:tcW w:w="1272" w:type="dxa"/>
          </w:tcPr>
          <w:p w14:paraId="5CD7E977" w14:textId="77777777" w:rsidR="00F54CE8" w:rsidRPr="0060578E" w:rsidRDefault="00F54CE8" w:rsidP="00EF6C20">
            <w:pPr>
              <w:spacing w:beforeLines="50" w:before="120"/>
            </w:pPr>
            <w:r w:rsidRPr="0060578E">
              <w:t>target study goal</w:t>
            </w:r>
          </w:p>
        </w:tc>
        <w:tc>
          <w:tcPr>
            <w:tcW w:w="1294" w:type="dxa"/>
          </w:tcPr>
          <w:p w14:paraId="62246860" w14:textId="77777777" w:rsidR="00F54CE8" w:rsidRPr="0060578E" w:rsidRDefault="00F54CE8" w:rsidP="00EF6C20">
            <w:pPr>
              <w:spacing w:beforeLines="50" w:before="120"/>
            </w:pPr>
            <w:r w:rsidRPr="0060578E">
              <w:t>Methodology</w:t>
            </w:r>
          </w:p>
        </w:tc>
      </w:tr>
      <w:tr w:rsidR="00F54CE8" w:rsidRPr="0060578E" w14:paraId="7D74AF0A" w14:textId="77777777" w:rsidTr="00EF6C20">
        <w:trPr>
          <w:jc w:val="center"/>
        </w:trPr>
        <w:tc>
          <w:tcPr>
            <w:tcW w:w="827" w:type="dxa"/>
          </w:tcPr>
          <w:p w14:paraId="0663F161" w14:textId="77777777" w:rsidR="00F54CE8" w:rsidRPr="0060578E" w:rsidRDefault="00F54CE8" w:rsidP="00EF6C20">
            <w:pPr>
              <w:spacing w:beforeLines="50" w:before="120"/>
            </w:pPr>
            <w:r w:rsidRPr="0060578E">
              <w:t>1</w:t>
            </w:r>
          </w:p>
        </w:tc>
        <w:tc>
          <w:tcPr>
            <w:tcW w:w="1312" w:type="dxa"/>
          </w:tcPr>
          <w:p w14:paraId="432FD6E7" w14:textId="77777777" w:rsidR="00F54CE8" w:rsidRPr="0060578E" w:rsidRDefault="00F54CE8" w:rsidP="00EF6C20">
            <w:pPr>
              <w:spacing w:beforeLines="50" w:before="120"/>
            </w:pPr>
            <w:r w:rsidRPr="0060578E">
              <w:t>Low</w:t>
            </w:r>
          </w:p>
        </w:tc>
        <w:tc>
          <w:tcPr>
            <w:tcW w:w="3668" w:type="dxa"/>
          </w:tcPr>
          <w:p w14:paraId="1D542C65" w14:textId="77777777" w:rsidR="00F54CE8" w:rsidRPr="0060578E" w:rsidRDefault="00F54CE8" w:rsidP="00EF6C20">
            <w:pPr>
              <w:spacing w:beforeLines="50" w:before="120"/>
            </w:pPr>
            <w:r w:rsidRPr="0060578E">
              <w:t>FR1 to FR1 intra-frequency temporal domain case A</w:t>
            </w:r>
          </w:p>
        </w:tc>
        <w:tc>
          <w:tcPr>
            <w:tcW w:w="1272" w:type="dxa"/>
          </w:tcPr>
          <w:p w14:paraId="4137D550" w14:textId="38A806B5" w:rsidR="00F54CE8" w:rsidRPr="0060578E" w:rsidRDefault="00F54CE8" w:rsidP="00F54CE8">
            <w:pPr>
              <w:spacing w:beforeLines="50" w:before="120"/>
              <w:jc w:val="center"/>
            </w:pPr>
            <w:r w:rsidRPr="0060578E">
              <w:t>2</w:t>
            </w:r>
            <w:r w:rsidRPr="0060578E">
              <w:rPr>
                <w:vertAlign w:val="superscript"/>
              </w:rPr>
              <w:t>nd</w:t>
            </w:r>
            <w:r w:rsidRPr="0060578E">
              <w:t xml:space="preserve"> goal</w:t>
            </w:r>
          </w:p>
        </w:tc>
        <w:tc>
          <w:tcPr>
            <w:tcW w:w="1294" w:type="dxa"/>
          </w:tcPr>
          <w:p w14:paraId="15FF47DD" w14:textId="77777777" w:rsidR="00F54CE8" w:rsidRPr="0060578E" w:rsidRDefault="00F54CE8" w:rsidP="00EF6C20">
            <w:pPr>
              <w:spacing w:beforeLines="50" w:before="120"/>
            </w:pPr>
            <w:r w:rsidRPr="0060578E">
              <w:t>TBD</w:t>
            </w:r>
          </w:p>
        </w:tc>
      </w:tr>
      <w:tr w:rsidR="00F54CE8" w:rsidRPr="0060578E" w14:paraId="4601E4FC" w14:textId="77777777" w:rsidTr="00EF6C20">
        <w:trPr>
          <w:jc w:val="center"/>
        </w:trPr>
        <w:tc>
          <w:tcPr>
            <w:tcW w:w="827" w:type="dxa"/>
          </w:tcPr>
          <w:p w14:paraId="006C16F6" w14:textId="77777777" w:rsidR="00F54CE8" w:rsidRPr="0060578E" w:rsidRDefault="00F54CE8" w:rsidP="00EF6C20">
            <w:pPr>
              <w:spacing w:beforeLines="50" w:before="120"/>
            </w:pPr>
            <w:r w:rsidRPr="0060578E">
              <w:t>2</w:t>
            </w:r>
          </w:p>
        </w:tc>
        <w:tc>
          <w:tcPr>
            <w:tcW w:w="1312" w:type="dxa"/>
          </w:tcPr>
          <w:p w14:paraId="4DB98673" w14:textId="77777777" w:rsidR="00F54CE8" w:rsidRPr="0060578E" w:rsidRDefault="00F54CE8" w:rsidP="00EF6C20">
            <w:pPr>
              <w:spacing w:beforeLines="50" w:before="120"/>
            </w:pPr>
            <w:r w:rsidRPr="0060578E">
              <w:t>High</w:t>
            </w:r>
          </w:p>
        </w:tc>
        <w:tc>
          <w:tcPr>
            <w:tcW w:w="3668" w:type="dxa"/>
          </w:tcPr>
          <w:p w14:paraId="6167D4A0" w14:textId="77777777" w:rsidR="00F54CE8" w:rsidRPr="0060578E" w:rsidRDefault="00F54CE8" w:rsidP="00EF6C20">
            <w:pPr>
              <w:spacing w:beforeLines="50" w:before="120"/>
            </w:pPr>
            <w:r w:rsidRPr="0060578E">
              <w:t>FR1 to FR1 intra-frequency temporal domain case B</w:t>
            </w:r>
          </w:p>
        </w:tc>
        <w:tc>
          <w:tcPr>
            <w:tcW w:w="1272" w:type="dxa"/>
          </w:tcPr>
          <w:p w14:paraId="6754E42D" w14:textId="161A8223" w:rsidR="00F54CE8" w:rsidRPr="0060578E" w:rsidRDefault="00F54CE8" w:rsidP="00F54CE8">
            <w:pPr>
              <w:spacing w:beforeLines="50" w:before="120"/>
              <w:jc w:val="center"/>
            </w:pPr>
            <w:r w:rsidRPr="0060578E">
              <w:t>1</w:t>
            </w:r>
            <w:r w:rsidRPr="0060578E">
              <w:rPr>
                <w:vertAlign w:val="superscript"/>
              </w:rPr>
              <w:t>st</w:t>
            </w:r>
            <w:r w:rsidRPr="0060578E">
              <w:t xml:space="preserve"> goal</w:t>
            </w:r>
          </w:p>
        </w:tc>
        <w:tc>
          <w:tcPr>
            <w:tcW w:w="1294" w:type="dxa"/>
          </w:tcPr>
          <w:p w14:paraId="3EC27B53" w14:textId="77777777" w:rsidR="00F54CE8" w:rsidRPr="0060578E" w:rsidRDefault="00F54CE8" w:rsidP="00EF6C20">
            <w:pPr>
              <w:spacing w:beforeLines="50" w:before="120"/>
              <w:rPr>
                <w:vertAlign w:val="superscript"/>
              </w:rPr>
            </w:pPr>
            <w:r w:rsidRPr="0060578E">
              <w:t>Intra-cell</w:t>
            </w:r>
          </w:p>
        </w:tc>
      </w:tr>
      <w:tr w:rsidR="00F54CE8" w:rsidRPr="0060578E" w14:paraId="6FED9992" w14:textId="77777777" w:rsidTr="00EF6C20">
        <w:trPr>
          <w:jc w:val="center"/>
        </w:trPr>
        <w:tc>
          <w:tcPr>
            <w:tcW w:w="827" w:type="dxa"/>
          </w:tcPr>
          <w:p w14:paraId="51BA7C79" w14:textId="77777777" w:rsidR="00F54CE8" w:rsidRPr="0060578E" w:rsidRDefault="00F54CE8" w:rsidP="00EF6C20">
            <w:pPr>
              <w:spacing w:beforeLines="50" w:before="120"/>
            </w:pPr>
            <w:r w:rsidRPr="0060578E">
              <w:t>3</w:t>
            </w:r>
          </w:p>
        </w:tc>
        <w:tc>
          <w:tcPr>
            <w:tcW w:w="1312" w:type="dxa"/>
          </w:tcPr>
          <w:p w14:paraId="7A46217E" w14:textId="77777777" w:rsidR="00F54CE8" w:rsidRPr="0060578E" w:rsidRDefault="00F54CE8" w:rsidP="00EF6C20">
            <w:pPr>
              <w:spacing w:beforeLines="50" w:before="120"/>
            </w:pPr>
            <w:r w:rsidRPr="0060578E">
              <w:t>High</w:t>
            </w:r>
          </w:p>
        </w:tc>
        <w:tc>
          <w:tcPr>
            <w:tcW w:w="3668" w:type="dxa"/>
          </w:tcPr>
          <w:p w14:paraId="6F7FE26B" w14:textId="77777777" w:rsidR="00F54CE8" w:rsidRPr="0060578E" w:rsidRDefault="00F54CE8" w:rsidP="00EF6C20">
            <w:pPr>
              <w:spacing w:beforeLines="50" w:before="120"/>
            </w:pPr>
            <w:r w:rsidRPr="0060578E">
              <w:t>FR1 to FR1 inter-frequency (frequency domain)</w:t>
            </w:r>
          </w:p>
        </w:tc>
        <w:tc>
          <w:tcPr>
            <w:tcW w:w="1272" w:type="dxa"/>
          </w:tcPr>
          <w:p w14:paraId="181E289F" w14:textId="77777777" w:rsidR="00F54CE8" w:rsidRPr="0060578E" w:rsidRDefault="00F54CE8" w:rsidP="00F54CE8">
            <w:pPr>
              <w:spacing w:beforeLines="50" w:before="120"/>
              <w:jc w:val="center"/>
            </w:pPr>
            <w:r w:rsidRPr="0060578E">
              <w:t>1</w:t>
            </w:r>
            <w:r w:rsidRPr="0060578E">
              <w:rPr>
                <w:vertAlign w:val="superscript"/>
              </w:rPr>
              <w:t>st</w:t>
            </w:r>
            <w:r w:rsidRPr="0060578E">
              <w:t xml:space="preserve"> goal</w:t>
            </w:r>
          </w:p>
        </w:tc>
        <w:tc>
          <w:tcPr>
            <w:tcW w:w="1294" w:type="dxa"/>
          </w:tcPr>
          <w:p w14:paraId="58091814" w14:textId="77777777" w:rsidR="00F54CE8" w:rsidRPr="0060578E" w:rsidRDefault="00F54CE8" w:rsidP="00EF6C20">
            <w:pPr>
              <w:spacing w:beforeLines="50" w:before="120"/>
            </w:pPr>
            <w:r w:rsidRPr="0060578E">
              <w:t xml:space="preserve">Inter-cell </w:t>
            </w:r>
          </w:p>
        </w:tc>
      </w:tr>
      <w:tr w:rsidR="00F54CE8" w:rsidRPr="0060578E" w14:paraId="61BFAC93" w14:textId="77777777" w:rsidTr="00EF6C20">
        <w:trPr>
          <w:jc w:val="center"/>
        </w:trPr>
        <w:tc>
          <w:tcPr>
            <w:tcW w:w="827" w:type="dxa"/>
          </w:tcPr>
          <w:p w14:paraId="09295BDF" w14:textId="77777777" w:rsidR="00F54CE8" w:rsidRPr="0060578E" w:rsidRDefault="00F54CE8" w:rsidP="00EF6C20">
            <w:pPr>
              <w:spacing w:beforeLines="50" w:before="120"/>
            </w:pPr>
            <w:r w:rsidRPr="0060578E">
              <w:t>4</w:t>
            </w:r>
          </w:p>
        </w:tc>
        <w:tc>
          <w:tcPr>
            <w:tcW w:w="1312" w:type="dxa"/>
          </w:tcPr>
          <w:p w14:paraId="12B627CC" w14:textId="77777777" w:rsidR="00F54CE8" w:rsidRPr="0060578E" w:rsidRDefault="00F54CE8" w:rsidP="00EF6C20">
            <w:pPr>
              <w:spacing w:beforeLines="50" w:before="120"/>
            </w:pPr>
            <w:r w:rsidRPr="0060578E">
              <w:t>High</w:t>
            </w:r>
          </w:p>
        </w:tc>
        <w:tc>
          <w:tcPr>
            <w:tcW w:w="3668" w:type="dxa"/>
          </w:tcPr>
          <w:p w14:paraId="71216FE8" w14:textId="77777777" w:rsidR="00F54CE8" w:rsidRPr="0060578E" w:rsidRDefault="00F54CE8" w:rsidP="00EF6C20">
            <w:pPr>
              <w:spacing w:beforeLines="50" w:before="120"/>
            </w:pPr>
            <w:r w:rsidRPr="0060578E">
              <w:t>FR2 to FR2 intra-frequency temporal domain case A</w:t>
            </w:r>
          </w:p>
        </w:tc>
        <w:tc>
          <w:tcPr>
            <w:tcW w:w="1272" w:type="dxa"/>
          </w:tcPr>
          <w:p w14:paraId="2ACF1D54" w14:textId="77777777" w:rsidR="00F54CE8" w:rsidRPr="0060578E" w:rsidRDefault="00F54CE8" w:rsidP="00F54CE8">
            <w:pPr>
              <w:spacing w:beforeLines="50" w:before="120"/>
              <w:jc w:val="center"/>
              <w:rPr>
                <w:highlight w:val="yellow"/>
              </w:rPr>
            </w:pPr>
            <w:r w:rsidRPr="0060578E">
              <w:t>2</w:t>
            </w:r>
            <w:r w:rsidRPr="0060578E">
              <w:rPr>
                <w:vertAlign w:val="superscript"/>
              </w:rPr>
              <w:t>nd</w:t>
            </w:r>
            <w:r w:rsidRPr="0060578E">
              <w:t xml:space="preserve"> goal</w:t>
            </w:r>
          </w:p>
        </w:tc>
        <w:tc>
          <w:tcPr>
            <w:tcW w:w="1294" w:type="dxa"/>
          </w:tcPr>
          <w:p w14:paraId="66A4F7B4" w14:textId="77777777" w:rsidR="00F54CE8" w:rsidRPr="0060578E" w:rsidRDefault="00F54CE8" w:rsidP="00EF6C20">
            <w:pPr>
              <w:spacing w:beforeLines="50" w:before="120"/>
            </w:pPr>
            <w:r w:rsidRPr="0060578E">
              <w:t>Intra-cell</w:t>
            </w:r>
          </w:p>
        </w:tc>
      </w:tr>
      <w:tr w:rsidR="00F54CE8" w:rsidRPr="0060578E" w14:paraId="7B92DA8F" w14:textId="77777777" w:rsidTr="00EF6C20">
        <w:trPr>
          <w:jc w:val="center"/>
        </w:trPr>
        <w:tc>
          <w:tcPr>
            <w:tcW w:w="827" w:type="dxa"/>
          </w:tcPr>
          <w:p w14:paraId="114C6ABB" w14:textId="77777777" w:rsidR="00F54CE8" w:rsidRPr="0060578E" w:rsidRDefault="00F54CE8" w:rsidP="00EF6C20">
            <w:pPr>
              <w:spacing w:beforeLines="50" w:before="120"/>
            </w:pPr>
            <w:r w:rsidRPr="0060578E">
              <w:t>5</w:t>
            </w:r>
          </w:p>
        </w:tc>
        <w:tc>
          <w:tcPr>
            <w:tcW w:w="1312" w:type="dxa"/>
          </w:tcPr>
          <w:p w14:paraId="3BA74DEB" w14:textId="77777777" w:rsidR="00F54CE8" w:rsidRPr="0060578E" w:rsidRDefault="00F54CE8" w:rsidP="00EF6C20">
            <w:pPr>
              <w:spacing w:beforeLines="50" w:before="120"/>
            </w:pPr>
            <w:r w:rsidRPr="0060578E">
              <w:t>Low</w:t>
            </w:r>
          </w:p>
        </w:tc>
        <w:tc>
          <w:tcPr>
            <w:tcW w:w="3668" w:type="dxa"/>
          </w:tcPr>
          <w:p w14:paraId="1C64FCE0" w14:textId="77777777" w:rsidR="00F54CE8" w:rsidRPr="0060578E" w:rsidRDefault="00F54CE8" w:rsidP="00EF6C20">
            <w:pPr>
              <w:spacing w:beforeLines="50" w:before="120"/>
            </w:pPr>
            <w:r w:rsidRPr="0060578E">
              <w:t>FR2 to FR2 intra-frequency temporal domain case B</w:t>
            </w:r>
          </w:p>
        </w:tc>
        <w:tc>
          <w:tcPr>
            <w:tcW w:w="1272" w:type="dxa"/>
          </w:tcPr>
          <w:p w14:paraId="6945E24F" w14:textId="77777777" w:rsidR="00F54CE8" w:rsidRPr="0060578E" w:rsidRDefault="00F54CE8" w:rsidP="00F54CE8">
            <w:pPr>
              <w:spacing w:beforeLines="50" w:before="120"/>
              <w:jc w:val="center"/>
            </w:pPr>
            <w:r w:rsidRPr="0060578E">
              <w:t>1</w:t>
            </w:r>
            <w:r w:rsidRPr="0060578E">
              <w:rPr>
                <w:vertAlign w:val="superscript"/>
              </w:rPr>
              <w:t>st</w:t>
            </w:r>
            <w:r w:rsidRPr="0060578E">
              <w:t xml:space="preserve"> goal</w:t>
            </w:r>
          </w:p>
        </w:tc>
        <w:tc>
          <w:tcPr>
            <w:tcW w:w="1294" w:type="dxa"/>
          </w:tcPr>
          <w:p w14:paraId="3907CEBC" w14:textId="77777777" w:rsidR="00F54CE8" w:rsidRPr="0060578E" w:rsidRDefault="00F54CE8" w:rsidP="00EF6C20">
            <w:pPr>
              <w:spacing w:beforeLines="50" w:before="120"/>
            </w:pPr>
            <w:r w:rsidRPr="0060578E">
              <w:t>TBD</w:t>
            </w:r>
          </w:p>
        </w:tc>
      </w:tr>
      <w:tr w:rsidR="00F54CE8" w:rsidRPr="0060578E" w14:paraId="40230BCA" w14:textId="77777777" w:rsidTr="00EF6C20">
        <w:trPr>
          <w:jc w:val="center"/>
        </w:trPr>
        <w:tc>
          <w:tcPr>
            <w:tcW w:w="827" w:type="dxa"/>
          </w:tcPr>
          <w:p w14:paraId="4BD79F1A" w14:textId="77777777" w:rsidR="00F54CE8" w:rsidRPr="0060578E" w:rsidRDefault="00F54CE8" w:rsidP="00EF6C20">
            <w:pPr>
              <w:spacing w:beforeLines="50" w:before="120"/>
            </w:pPr>
            <w:r w:rsidRPr="0060578E">
              <w:t>6</w:t>
            </w:r>
          </w:p>
        </w:tc>
        <w:tc>
          <w:tcPr>
            <w:tcW w:w="1312" w:type="dxa"/>
          </w:tcPr>
          <w:p w14:paraId="29FF8BBA" w14:textId="77777777" w:rsidR="00F54CE8" w:rsidRPr="0060578E" w:rsidRDefault="00F54CE8" w:rsidP="00EF6C20">
            <w:pPr>
              <w:spacing w:beforeLines="50" w:before="120"/>
            </w:pPr>
            <w:r w:rsidRPr="0060578E">
              <w:t>Middle</w:t>
            </w:r>
          </w:p>
        </w:tc>
        <w:tc>
          <w:tcPr>
            <w:tcW w:w="3668" w:type="dxa"/>
          </w:tcPr>
          <w:p w14:paraId="4BA02BE5" w14:textId="77777777" w:rsidR="00F54CE8" w:rsidRPr="0060578E" w:rsidRDefault="00F54CE8" w:rsidP="00EF6C20">
            <w:pPr>
              <w:spacing w:beforeLines="50" w:before="120"/>
            </w:pPr>
            <w:r w:rsidRPr="0060578E">
              <w:t>FR2 to FR2 intra-frequency spatial domain</w:t>
            </w:r>
          </w:p>
        </w:tc>
        <w:tc>
          <w:tcPr>
            <w:tcW w:w="1272" w:type="dxa"/>
          </w:tcPr>
          <w:p w14:paraId="5AC0DB6A" w14:textId="3757A6D5" w:rsidR="00F54CE8" w:rsidRPr="0060578E" w:rsidRDefault="00F54CE8" w:rsidP="00F54CE8">
            <w:pPr>
              <w:spacing w:beforeLines="50" w:before="120"/>
              <w:jc w:val="center"/>
            </w:pPr>
            <w:r w:rsidRPr="0060578E">
              <w:t>1</w:t>
            </w:r>
            <w:r w:rsidRPr="0060578E">
              <w:rPr>
                <w:vertAlign w:val="superscript"/>
              </w:rPr>
              <w:t>st</w:t>
            </w:r>
            <w:r w:rsidRPr="0060578E">
              <w:t xml:space="preserve"> goal</w:t>
            </w:r>
          </w:p>
        </w:tc>
        <w:tc>
          <w:tcPr>
            <w:tcW w:w="1294" w:type="dxa"/>
          </w:tcPr>
          <w:p w14:paraId="33AE4893" w14:textId="77777777" w:rsidR="00F54CE8" w:rsidRPr="0060578E" w:rsidRDefault="00F54CE8" w:rsidP="00EF6C20">
            <w:pPr>
              <w:spacing w:beforeLines="50" w:before="120"/>
            </w:pPr>
            <w:r w:rsidRPr="0060578E">
              <w:t>Intra-cell</w:t>
            </w:r>
          </w:p>
        </w:tc>
      </w:tr>
    </w:tbl>
    <w:p w14:paraId="6C0F6E06" w14:textId="77777777" w:rsidR="00517C7F" w:rsidRDefault="00517C7F" w:rsidP="00982435">
      <w:pPr>
        <w:spacing w:after="120"/>
        <w:ind w:rightChars="100" w:right="200"/>
        <w:jc w:val="both"/>
        <w:rPr>
          <w:rFonts w:eastAsiaTheme="minorEastAsia"/>
        </w:rPr>
      </w:pPr>
    </w:p>
    <w:p w14:paraId="0D24621F" w14:textId="714216A7" w:rsidR="007564F3" w:rsidRPr="006F0BE8" w:rsidRDefault="00F54CE8" w:rsidP="00982435">
      <w:pPr>
        <w:spacing w:after="120"/>
        <w:ind w:rightChars="100" w:right="200"/>
        <w:jc w:val="both"/>
      </w:pPr>
      <w:r>
        <w:rPr>
          <w:rFonts w:eastAsiaTheme="minorEastAsia"/>
        </w:rPr>
        <w:t>Regarding the purpose of AI aided mobility, the first goal is measurement overhead reduction, and the second goal is HO performance improvement.</w:t>
      </w:r>
      <w:r w:rsidR="00146FB7">
        <w:rPr>
          <w:rFonts w:eastAsiaTheme="minorEastAsia"/>
        </w:rPr>
        <w:t xml:space="preserve"> </w:t>
      </w:r>
      <w:r w:rsidR="00BB1875">
        <w:rPr>
          <w:rFonts w:eastAsiaTheme="minorEastAsia" w:hint="eastAsia"/>
        </w:rPr>
        <w:t>F</w:t>
      </w:r>
      <w:r w:rsidR="00BB1875">
        <w:rPr>
          <w:rFonts w:eastAsiaTheme="minorEastAsia"/>
        </w:rPr>
        <w:t xml:space="preserve">or measurement event prediction, it had been agreed that A3 will be </w:t>
      </w:r>
      <w:r w:rsidR="00517C7F">
        <w:rPr>
          <w:rFonts w:eastAsiaTheme="minorEastAsia"/>
        </w:rPr>
        <w:t xml:space="preserve">used </w:t>
      </w:r>
      <w:r w:rsidR="00BB1875">
        <w:rPr>
          <w:rFonts w:eastAsiaTheme="minorEastAsia"/>
        </w:rPr>
        <w:t>as the baseline</w:t>
      </w:r>
      <w:r w:rsidR="00C13F7D">
        <w:rPr>
          <w:rFonts w:eastAsiaTheme="minorEastAsia"/>
        </w:rPr>
        <w:t xml:space="preserve"> (see TR 38.744 v0.0.3)</w:t>
      </w:r>
      <w:r w:rsidR="00BB1875">
        <w:rPr>
          <w:rFonts w:eastAsiaTheme="minorEastAsia"/>
        </w:rPr>
        <w:t>.</w:t>
      </w:r>
      <w:r w:rsidR="00AF5453">
        <w:rPr>
          <w:rFonts w:eastAsiaTheme="minorEastAsia"/>
        </w:rPr>
        <w:t xml:space="preserve"> </w:t>
      </w:r>
      <w:r w:rsidR="00517C7F">
        <w:rPr>
          <w:rFonts w:eastAsiaTheme="minorEastAsia"/>
        </w:rPr>
        <w:t>T</w:t>
      </w:r>
      <w:r w:rsidR="00AF5453">
        <w:rPr>
          <w:rFonts w:eastAsiaTheme="minorEastAsia"/>
        </w:rPr>
        <w:t xml:space="preserve">he accuracy of RRM measurement prediction depends on several factors such as, e.g., UE speed, observation window length, prediction window length, or measurement reduction rate. </w:t>
      </w:r>
      <w:r w:rsidR="00517C7F">
        <w:rPr>
          <w:rFonts w:eastAsiaTheme="minorEastAsia"/>
        </w:rPr>
        <w:t xml:space="preserve">In order to minimize the </w:t>
      </w:r>
      <w:r w:rsidR="00AF5453">
        <w:rPr>
          <w:rFonts w:eastAsiaTheme="minorEastAsia"/>
        </w:rPr>
        <w:t>extra workload needed for measurement event prediction</w:t>
      </w:r>
      <w:r w:rsidR="00517C7F">
        <w:rPr>
          <w:rFonts w:eastAsiaTheme="minorEastAsia"/>
        </w:rPr>
        <w:t xml:space="preserve"> simulations</w:t>
      </w:r>
      <w:r w:rsidR="00EB7D37">
        <w:rPr>
          <w:rFonts w:eastAsiaTheme="minorEastAsia"/>
        </w:rPr>
        <w:t xml:space="preserve">, </w:t>
      </w:r>
      <w:r w:rsidR="00AF5453">
        <w:rPr>
          <w:rFonts w:eastAsiaTheme="minorEastAsia"/>
        </w:rPr>
        <w:t xml:space="preserve">we </w:t>
      </w:r>
      <w:r w:rsidR="007564F3">
        <w:rPr>
          <w:rFonts w:eastAsiaTheme="minorEastAsia"/>
        </w:rPr>
        <w:t xml:space="preserve">think we </w:t>
      </w:r>
      <w:r w:rsidR="00517C7F">
        <w:rPr>
          <w:rFonts w:eastAsiaTheme="minorEastAsia"/>
        </w:rPr>
        <w:t xml:space="preserve">should </w:t>
      </w:r>
      <w:r w:rsidR="00AF5453">
        <w:rPr>
          <w:rFonts w:eastAsiaTheme="minorEastAsia"/>
        </w:rPr>
        <w:t xml:space="preserve">select </w:t>
      </w:r>
      <w:r w:rsidR="007564F3">
        <w:rPr>
          <w:rFonts w:eastAsiaTheme="minorEastAsia"/>
        </w:rPr>
        <w:t xml:space="preserve">only a </w:t>
      </w:r>
      <w:r w:rsidR="00AF5453">
        <w:rPr>
          <w:rFonts w:eastAsiaTheme="minorEastAsia"/>
        </w:rPr>
        <w:t xml:space="preserve">part of use cases </w:t>
      </w:r>
      <w:r w:rsidR="007564F3">
        <w:rPr>
          <w:rFonts w:eastAsiaTheme="minorEastAsia"/>
        </w:rPr>
        <w:t>that we simulated for RRM</w:t>
      </w:r>
      <w:r w:rsidR="00395C93">
        <w:rPr>
          <w:rFonts w:eastAsiaTheme="minorEastAsia"/>
        </w:rPr>
        <w:t xml:space="preserve"> </w:t>
      </w:r>
      <w:r w:rsidR="00AF5453">
        <w:rPr>
          <w:rFonts w:eastAsiaTheme="minorEastAsia"/>
        </w:rPr>
        <w:t xml:space="preserve">measurement </w:t>
      </w:r>
      <w:r w:rsidR="007564F3">
        <w:rPr>
          <w:rFonts w:eastAsiaTheme="minorEastAsia"/>
        </w:rPr>
        <w:t>prediction</w:t>
      </w:r>
      <w:r w:rsidR="00AF5453">
        <w:rPr>
          <w:rFonts w:eastAsiaTheme="minorEastAsia"/>
        </w:rPr>
        <w:t xml:space="preserve">. </w:t>
      </w:r>
      <w:r w:rsidR="006F0BE8">
        <w:t>As use case#2 is evaluated for 1</w:t>
      </w:r>
      <w:r w:rsidR="006F0BE8" w:rsidRPr="003170AD">
        <w:rPr>
          <w:vertAlign w:val="superscript"/>
        </w:rPr>
        <w:t>st</w:t>
      </w:r>
      <w:r w:rsidR="006F0BE8">
        <w:t xml:space="preserve"> study goal using i</w:t>
      </w:r>
      <w:r w:rsidR="006F0BE8" w:rsidRPr="0092284E">
        <w:t xml:space="preserve">ntra-frequency intra-cell temporal domain </w:t>
      </w:r>
      <w:r w:rsidR="006F0BE8">
        <w:t xml:space="preserve">case B </w:t>
      </w:r>
      <w:r w:rsidR="006F0BE8" w:rsidRPr="0092284E">
        <w:t>prediction</w:t>
      </w:r>
      <w:r w:rsidR="006F0BE8">
        <w:t xml:space="preserve"> </w:t>
      </w:r>
      <w:r w:rsidR="006F0BE8" w:rsidRPr="0092284E">
        <w:t xml:space="preserve">by predicting </w:t>
      </w:r>
      <w:r w:rsidR="006F0BE8">
        <w:t xml:space="preserve">a </w:t>
      </w:r>
      <w:r w:rsidR="006F0BE8" w:rsidRPr="0092284E">
        <w:t xml:space="preserve">sub set </w:t>
      </w:r>
      <w:r w:rsidR="006F0BE8">
        <w:t>of</w:t>
      </w:r>
      <w:r w:rsidR="006F0BE8" w:rsidRPr="0092284E">
        <w:t xml:space="preserve"> measurement instances in temporal domain of the same cell</w:t>
      </w:r>
      <w:r w:rsidR="006F0BE8">
        <w:t xml:space="preserve"> and use case#4 is</w:t>
      </w:r>
      <w:r w:rsidR="006F0BE8" w:rsidRPr="00282433">
        <w:t xml:space="preserve"> </w:t>
      </w:r>
      <w:r w:rsidR="006F0BE8">
        <w:t>evaluated</w:t>
      </w:r>
      <w:r w:rsidR="006F0BE8" w:rsidRPr="005843D5">
        <w:t xml:space="preserve"> </w:t>
      </w:r>
      <w:r w:rsidR="006F0BE8">
        <w:t>for the 2</w:t>
      </w:r>
      <w:r w:rsidR="006F0BE8" w:rsidRPr="003170AD">
        <w:rPr>
          <w:vertAlign w:val="superscript"/>
        </w:rPr>
        <w:t>nd</w:t>
      </w:r>
      <w:r w:rsidR="006F0BE8">
        <w:t xml:space="preserve"> study goal using i</w:t>
      </w:r>
      <w:r w:rsidR="006F0BE8" w:rsidRPr="005843D5">
        <w:t>ntra-frequency intra-cell temporal domain case A prediction</w:t>
      </w:r>
      <w:r w:rsidR="006F0BE8">
        <w:t xml:space="preserve"> </w:t>
      </w:r>
      <w:r w:rsidR="006F0BE8" w:rsidRPr="005843D5">
        <w:t xml:space="preserve">by predicting measurement result(s) in prediction window based on </w:t>
      </w:r>
      <w:r w:rsidR="006F0BE8">
        <w:t xml:space="preserve">actual </w:t>
      </w:r>
      <w:r w:rsidR="006F0BE8" w:rsidRPr="005843D5">
        <w:t>measurement result</w:t>
      </w:r>
      <w:r w:rsidR="006F0BE8">
        <w:t>(</w:t>
      </w:r>
      <w:r w:rsidR="006F0BE8" w:rsidRPr="005843D5">
        <w:t>s</w:t>
      </w:r>
      <w:r w:rsidR="006F0BE8">
        <w:t>)</w:t>
      </w:r>
      <w:r w:rsidR="006F0BE8" w:rsidRPr="005843D5">
        <w:t xml:space="preserve"> in observation window of the same cell </w:t>
      </w:r>
      <w:r w:rsidR="006F0BE8">
        <w:t>without reducing any measurement in observation window</w:t>
      </w:r>
      <w:r w:rsidR="00AF5453">
        <w:rPr>
          <w:rFonts w:eastAsiaTheme="minorEastAsia"/>
        </w:rPr>
        <w:t>, use case</w:t>
      </w:r>
      <w:r w:rsidR="00847D59">
        <w:rPr>
          <w:rFonts w:eastAsiaTheme="minorEastAsia"/>
        </w:rPr>
        <w:t xml:space="preserve">#2 and use case#4 </w:t>
      </w:r>
      <w:r w:rsidR="00282433">
        <w:rPr>
          <w:rFonts w:eastAsiaTheme="minorEastAsia"/>
        </w:rPr>
        <w:t>can be</w:t>
      </w:r>
      <w:r w:rsidR="007564F3">
        <w:rPr>
          <w:rFonts w:eastAsiaTheme="minorEastAsia"/>
        </w:rPr>
        <w:t xml:space="preserve"> the representative case for study goal 1 and study goal 2. Furthermore, measurement event prediction use case has many similarities to system level simulations of RRM measurement prediction as it requires an alignment on the same aspects. The main difference will be in the KPIs that are evaluated for each task, e.g. HOF rate for SLS and measurement event prediction accuracy for the other task. Based on this we propose the following:</w:t>
      </w:r>
    </w:p>
    <w:p w14:paraId="4AF8A513" w14:textId="457F2D1D" w:rsidR="007564F3" w:rsidRDefault="007564F3" w:rsidP="00982435">
      <w:pPr>
        <w:spacing w:after="120"/>
        <w:ind w:rightChars="100" w:right="200"/>
        <w:jc w:val="both"/>
        <w:rPr>
          <w:rFonts w:eastAsiaTheme="minorEastAsia"/>
          <w:b/>
        </w:rPr>
      </w:pPr>
      <w:r>
        <w:rPr>
          <w:rFonts w:eastAsiaTheme="minorEastAsia"/>
          <w:b/>
        </w:rPr>
        <w:t xml:space="preserve">Proposal </w:t>
      </w:r>
      <w:r w:rsidR="00646C26">
        <w:rPr>
          <w:rFonts w:eastAsiaTheme="minorEastAsia"/>
          <w:b/>
        </w:rPr>
        <w:t>3</w:t>
      </w:r>
      <w:r>
        <w:rPr>
          <w:rFonts w:eastAsiaTheme="minorEastAsia"/>
          <w:b/>
        </w:rPr>
        <w:t xml:space="preserve">: </w:t>
      </w:r>
      <w:r w:rsidR="00F94E7A">
        <w:rPr>
          <w:rFonts w:eastAsiaTheme="minorEastAsia"/>
          <w:b/>
        </w:rPr>
        <w:t>T</w:t>
      </w:r>
      <w:r w:rsidR="0015337F">
        <w:rPr>
          <w:rFonts w:eastAsiaTheme="minorEastAsia"/>
          <w:b/>
        </w:rPr>
        <w:t>o</w:t>
      </w:r>
      <w:r w:rsidR="00F94E7A">
        <w:rPr>
          <w:rFonts w:eastAsiaTheme="minorEastAsia"/>
          <w:b/>
        </w:rPr>
        <w:t xml:space="preserve"> limit the extra simulation workload</w:t>
      </w:r>
      <w:r w:rsidR="0015337F">
        <w:rPr>
          <w:rFonts w:eastAsiaTheme="minorEastAsia"/>
          <w:b/>
        </w:rPr>
        <w:t>,</w:t>
      </w:r>
      <w:r w:rsidR="00F94E7A">
        <w:rPr>
          <w:rFonts w:eastAsiaTheme="minorEastAsia"/>
          <w:b/>
        </w:rPr>
        <w:t xml:space="preserve"> f</w:t>
      </w:r>
      <w:r>
        <w:rPr>
          <w:rFonts w:eastAsiaTheme="minorEastAsia"/>
          <w:b/>
        </w:rPr>
        <w:t>or measurement event prediction use case, RAN2 should reuse the same scenarios/settings as for system level simulations for RRM measurement prediction use case.</w:t>
      </w:r>
    </w:p>
    <w:p w14:paraId="5425EBE5" w14:textId="0F6BF464" w:rsidR="00BB1875" w:rsidRDefault="007564F3" w:rsidP="00982435">
      <w:pPr>
        <w:spacing w:after="120"/>
        <w:ind w:rightChars="100" w:right="200"/>
        <w:jc w:val="both"/>
        <w:rPr>
          <w:rFonts w:eastAsiaTheme="minorEastAsia"/>
        </w:rPr>
      </w:pPr>
      <w:r>
        <w:rPr>
          <w:rFonts w:eastAsiaTheme="minorEastAsia"/>
        </w:rPr>
        <w:t>The details depend on RAN2 agreements on SLS, but we copy here our views, as presented in more detail in</w:t>
      </w:r>
      <w:r w:rsidR="009007F6">
        <w:rPr>
          <w:rFonts w:eastAsiaTheme="minorEastAsia"/>
        </w:rPr>
        <w:t xml:space="preserve"> our companion </w:t>
      </w:r>
      <w:proofErr w:type="spellStart"/>
      <w:r w:rsidR="009007F6">
        <w:rPr>
          <w:rFonts w:eastAsiaTheme="minorEastAsia"/>
        </w:rPr>
        <w:t>Tdoc</w:t>
      </w:r>
      <w:proofErr w:type="spellEnd"/>
      <w:r w:rsidR="009007F6">
        <w:rPr>
          <w:rFonts w:eastAsiaTheme="minorEastAsia"/>
        </w:rPr>
        <w:t xml:space="preserve"> in</w:t>
      </w:r>
      <w:r>
        <w:rPr>
          <w:rFonts w:eastAsiaTheme="minorEastAsia"/>
        </w:rPr>
        <w:t xml:space="preserve"> [4]:</w:t>
      </w:r>
    </w:p>
    <w:tbl>
      <w:tblPr>
        <w:tblStyle w:val="TableGrid"/>
        <w:tblW w:w="0" w:type="auto"/>
        <w:tblLook w:val="04A0" w:firstRow="1" w:lastRow="0" w:firstColumn="1" w:lastColumn="0" w:noHBand="0" w:noVBand="1"/>
      </w:tblPr>
      <w:tblGrid>
        <w:gridCol w:w="2405"/>
        <w:gridCol w:w="3402"/>
        <w:gridCol w:w="3822"/>
      </w:tblGrid>
      <w:tr w:rsidR="00847D59" w:rsidRPr="0093154E" w14:paraId="29408AFD" w14:textId="77777777" w:rsidTr="00EF6C20">
        <w:tc>
          <w:tcPr>
            <w:tcW w:w="2405" w:type="dxa"/>
          </w:tcPr>
          <w:p w14:paraId="5946C23A" w14:textId="77777777" w:rsidR="00847D59" w:rsidRPr="0093154E" w:rsidRDefault="00847D59" w:rsidP="00EF6C20">
            <w:pPr>
              <w:spacing w:after="120"/>
              <w:ind w:rightChars="100" w:right="200"/>
              <w:jc w:val="both"/>
              <w:rPr>
                <w:rFonts w:eastAsiaTheme="minorEastAsia"/>
                <w:b/>
              </w:rPr>
            </w:pPr>
          </w:p>
        </w:tc>
        <w:tc>
          <w:tcPr>
            <w:tcW w:w="3402" w:type="dxa"/>
          </w:tcPr>
          <w:p w14:paraId="0A961ED7" w14:textId="50A6D4CB" w:rsidR="00847D59" w:rsidRPr="0093154E" w:rsidRDefault="00847D59" w:rsidP="00EF6C20">
            <w:pPr>
              <w:spacing w:after="120"/>
              <w:ind w:rightChars="100" w:right="200"/>
              <w:jc w:val="both"/>
              <w:rPr>
                <w:rFonts w:eastAsiaTheme="minorEastAsia"/>
                <w:b/>
              </w:rPr>
            </w:pPr>
            <w:r w:rsidRPr="0093154E">
              <w:rPr>
                <w:rFonts w:eastAsiaTheme="minorEastAsia"/>
                <w:b/>
              </w:rPr>
              <w:t xml:space="preserve"> Case </w:t>
            </w:r>
            <w:r w:rsidR="006F0BE8">
              <w:rPr>
                <w:rFonts w:eastAsiaTheme="minorEastAsia"/>
                <w:b/>
              </w:rPr>
              <w:t>2</w:t>
            </w:r>
            <w:r w:rsidRPr="0093154E">
              <w:rPr>
                <w:rFonts w:eastAsiaTheme="minorEastAsia"/>
                <w:b/>
              </w:rPr>
              <w:t>: FR1 to FR1 intra-frequency temporal domain case B</w:t>
            </w:r>
          </w:p>
        </w:tc>
        <w:tc>
          <w:tcPr>
            <w:tcW w:w="3822" w:type="dxa"/>
          </w:tcPr>
          <w:p w14:paraId="3C29C392" w14:textId="1245F263" w:rsidR="00847D59" w:rsidRPr="0093154E" w:rsidRDefault="00847D59" w:rsidP="00EF6C20">
            <w:pPr>
              <w:spacing w:after="120"/>
              <w:ind w:rightChars="100" w:right="200"/>
              <w:jc w:val="both"/>
              <w:rPr>
                <w:rFonts w:eastAsiaTheme="minorEastAsia"/>
                <w:b/>
              </w:rPr>
            </w:pPr>
            <w:r w:rsidRPr="0093154E">
              <w:rPr>
                <w:rFonts w:eastAsiaTheme="minorEastAsia"/>
                <w:b/>
              </w:rPr>
              <w:t xml:space="preserve">Case </w:t>
            </w:r>
            <w:r w:rsidR="006F0BE8">
              <w:rPr>
                <w:rFonts w:eastAsiaTheme="minorEastAsia"/>
                <w:b/>
              </w:rPr>
              <w:t>4</w:t>
            </w:r>
            <w:r w:rsidRPr="0093154E">
              <w:rPr>
                <w:rFonts w:eastAsiaTheme="minorEastAsia"/>
                <w:b/>
              </w:rPr>
              <w:t>: FR2 to FR2 intra-frequency temporal domain case A</w:t>
            </w:r>
          </w:p>
        </w:tc>
      </w:tr>
      <w:tr w:rsidR="00847D59" w:rsidRPr="0093154E" w14:paraId="2B8F8871" w14:textId="77777777" w:rsidTr="00EF6C20">
        <w:tc>
          <w:tcPr>
            <w:tcW w:w="2405" w:type="dxa"/>
          </w:tcPr>
          <w:p w14:paraId="2C20C24F" w14:textId="77777777" w:rsidR="00847D59" w:rsidRPr="0093154E" w:rsidRDefault="00847D59" w:rsidP="00EF6C20">
            <w:pPr>
              <w:spacing w:after="120"/>
              <w:ind w:rightChars="100" w:right="200"/>
              <w:jc w:val="both"/>
              <w:rPr>
                <w:rFonts w:eastAsiaTheme="minorEastAsia"/>
                <w:b/>
              </w:rPr>
            </w:pPr>
            <w:r w:rsidRPr="0093154E">
              <w:rPr>
                <w:rFonts w:eastAsiaTheme="minorEastAsia"/>
                <w:b/>
              </w:rPr>
              <w:t>Goal</w:t>
            </w:r>
          </w:p>
        </w:tc>
        <w:tc>
          <w:tcPr>
            <w:tcW w:w="3402" w:type="dxa"/>
          </w:tcPr>
          <w:p w14:paraId="7FCB2597" w14:textId="1A052226" w:rsidR="00847D59" w:rsidRPr="0093154E" w:rsidRDefault="00847D59" w:rsidP="00EF6C20">
            <w:pPr>
              <w:spacing w:after="120"/>
              <w:ind w:rightChars="100" w:right="200"/>
              <w:jc w:val="center"/>
              <w:rPr>
                <w:rFonts w:eastAsiaTheme="minorEastAsia"/>
                <w:b/>
              </w:rPr>
            </w:pPr>
            <w:r>
              <w:rPr>
                <w:rFonts w:eastAsiaTheme="minorEastAsia"/>
                <w:b/>
              </w:rPr>
              <w:t>Measurement overhead reduction</w:t>
            </w:r>
          </w:p>
        </w:tc>
        <w:tc>
          <w:tcPr>
            <w:tcW w:w="3822" w:type="dxa"/>
          </w:tcPr>
          <w:p w14:paraId="2F6E0A57" w14:textId="5BCB1C2F" w:rsidR="00847D59" w:rsidRPr="0093154E" w:rsidRDefault="00847D59" w:rsidP="00EF6C20">
            <w:pPr>
              <w:spacing w:after="120"/>
              <w:ind w:rightChars="100" w:right="200"/>
              <w:jc w:val="center"/>
              <w:rPr>
                <w:rFonts w:eastAsiaTheme="minorEastAsia"/>
                <w:b/>
              </w:rPr>
            </w:pPr>
            <w:r>
              <w:rPr>
                <w:rFonts w:eastAsiaTheme="minorEastAsia"/>
                <w:b/>
              </w:rPr>
              <w:t>HO performance improvement</w:t>
            </w:r>
          </w:p>
        </w:tc>
      </w:tr>
      <w:tr w:rsidR="00847D59" w:rsidRPr="0093154E" w14:paraId="0F92C588" w14:textId="77777777" w:rsidTr="00EF6C20">
        <w:tc>
          <w:tcPr>
            <w:tcW w:w="2405" w:type="dxa"/>
          </w:tcPr>
          <w:p w14:paraId="3C7232EA" w14:textId="77777777" w:rsidR="00847D59" w:rsidRPr="0093154E" w:rsidRDefault="00847D59" w:rsidP="00EF6C20">
            <w:pPr>
              <w:spacing w:after="120"/>
              <w:ind w:rightChars="100" w:right="200"/>
              <w:jc w:val="both"/>
              <w:rPr>
                <w:rFonts w:eastAsiaTheme="minorEastAsia"/>
                <w:b/>
              </w:rPr>
            </w:pPr>
            <w:r w:rsidRPr="0093154E">
              <w:rPr>
                <w:rFonts w:eastAsiaTheme="minorEastAsia"/>
                <w:b/>
              </w:rPr>
              <w:t>UE speeds</w:t>
            </w:r>
          </w:p>
        </w:tc>
        <w:tc>
          <w:tcPr>
            <w:tcW w:w="3402" w:type="dxa"/>
          </w:tcPr>
          <w:p w14:paraId="04180903"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30, 60, 90 km/h</w:t>
            </w:r>
          </w:p>
        </w:tc>
        <w:tc>
          <w:tcPr>
            <w:tcW w:w="3822" w:type="dxa"/>
          </w:tcPr>
          <w:p w14:paraId="291E6EF0"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60, 90, 120 km/h</w:t>
            </w:r>
          </w:p>
        </w:tc>
      </w:tr>
      <w:tr w:rsidR="00847D59" w:rsidRPr="0093154E" w14:paraId="782C206E" w14:textId="77777777" w:rsidTr="00EF6C20">
        <w:tc>
          <w:tcPr>
            <w:tcW w:w="2405" w:type="dxa"/>
          </w:tcPr>
          <w:p w14:paraId="0CB0ABCE" w14:textId="77777777" w:rsidR="00847D59" w:rsidRPr="0093154E" w:rsidRDefault="00847D59" w:rsidP="00EF6C20">
            <w:pPr>
              <w:spacing w:after="120"/>
              <w:ind w:rightChars="100" w:right="200"/>
              <w:jc w:val="both"/>
              <w:rPr>
                <w:rFonts w:eastAsiaTheme="minorEastAsia"/>
                <w:b/>
              </w:rPr>
            </w:pPr>
            <w:r w:rsidRPr="0093154E">
              <w:rPr>
                <w:rFonts w:eastAsiaTheme="minorEastAsia"/>
                <w:b/>
              </w:rPr>
              <w:t>OW/PW</w:t>
            </w:r>
          </w:p>
        </w:tc>
        <w:tc>
          <w:tcPr>
            <w:tcW w:w="3402" w:type="dxa"/>
          </w:tcPr>
          <w:p w14:paraId="70BBB68E"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 xml:space="preserve">1000/200 </w:t>
            </w:r>
            <w:proofErr w:type="spellStart"/>
            <w:r w:rsidRPr="0093154E">
              <w:rPr>
                <w:rFonts w:eastAsiaTheme="minorEastAsia"/>
                <w:b/>
              </w:rPr>
              <w:t>ms</w:t>
            </w:r>
            <w:proofErr w:type="spellEnd"/>
          </w:p>
          <w:p w14:paraId="6C5752AE"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 xml:space="preserve">1000/600 </w:t>
            </w:r>
            <w:proofErr w:type="spellStart"/>
            <w:r w:rsidRPr="0093154E">
              <w:rPr>
                <w:rFonts w:eastAsiaTheme="minorEastAsia"/>
                <w:b/>
              </w:rPr>
              <w:t>ms</w:t>
            </w:r>
            <w:proofErr w:type="spellEnd"/>
          </w:p>
        </w:tc>
        <w:tc>
          <w:tcPr>
            <w:tcW w:w="3822" w:type="dxa"/>
          </w:tcPr>
          <w:p w14:paraId="61C97DB1" w14:textId="77777777" w:rsidR="006F0BE8" w:rsidRDefault="006F0BE8" w:rsidP="006F0BE8">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Pr>
                <w:rFonts w:eastAsiaTheme="minorEastAsia"/>
                <w:b/>
              </w:rPr>
              <w:t>ms</w:t>
            </w:r>
            <w:proofErr w:type="spellEnd"/>
            <w:r>
              <w:rPr>
                <w:rFonts w:eastAsiaTheme="minorEastAsia"/>
                <w:b/>
              </w:rPr>
              <w:t xml:space="preserve"> (RRM sub use case 2)</w:t>
            </w:r>
          </w:p>
          <w:p w14:paraId="09E7D62E" w14:textId="77777777" w:rsidR="006F0BE8" w:rsidRDefault="006F0BE8" w:rsidP="006F0BE8">
            <w:pPr>
              <w:spacing w:after="120"/>
              <w:ind w:rightChars="100" w:right="200"/>
              <w:jc w:val="center"/>
              <w:rPr>
                <w:rFonts w:eastAsiaTheme="minorEastAsia"/>
                <w:b/>
              </w:rPr>
            </w:pPr>
            <w:r>
              <w:rPr>
                <w:rFonts w:eastAsiaTheme="minorEastAsia"/>
                <w:b/>
              </w:rPr>
              <w:t xml:space="preserve">800/400 </w:t>
            </w:r>
            <w:proofErr w:type="spellStart"/>
            <w:r>
              <w:rPr>
                <w:rFonts w:eastAsiaTheme="minorEastAsia"/>
                <w:b/>
              </w:rPr>
              <w:t>ms</w:t>
            </w:r>
            <w:proofErr w:type="spellEnd"/>
            <w:r>
              <w:rPr>
                <w:rFonts w:eastAsiaTheme="minorEastAsia"/>
                <w:b/>
              </w:rPr>
              <w:t xml:space="preserve"> (RRM sub use case 2)</w:t>
            </w:r>
          </w:p>
          <w:p w14:paraId="1E106540" w14:textId="77777777" w:rsidR="006F0BE8" w:rsidRDefault="006F0BE8" w:rsidP="006F0BE8">
            <w:pPr>
              <w:spacing w:after="120"/>
              <w:ind w:rightChars="100" w:right="200"/>
              <w:jc w:val="center"/>
              <w:rPr>
                <w:rFonts w:eastAsiaTheme="minorEastAsia"/>
                <w:b/>
              </w:rPr>
            </w:pPr>
            <w:r>
              <w:rPr>
                <w:rFonts w:eastAsiaTheme="minorEastAsia"/>
                <w:b/>
              </w:rPr>
              <w:t xml:space="preserve">160/160 </w:t>
            </w:r>
            <w:proofErr w:type="spellStart"/>
            <w:r>
              <w:rPr>
                <w:rFonts w:eastAsiaTheme="minorEastAsia"/>
                <w:b/>
              </w:rPr>
              <w:t>ms</w:t>
            </w:r>
            <w:proofErr w:type="spellEnd"/>
            <w:r>
              <w:rPr>
                <w:rFonts w:eastAsiaTheme="minorEastAsia"/>
                <w:b/>
              </w:rPr>
              <w:t xml:space="preserve"> (RRM sub use case 1)</w:t>
            </w:r>
          </w:p>
          <w:p w14:paraId="6D0BC908" w14:textId="5362CC95" w:rsidR="00847D59" w:rsidRPr="0093154E" w:rsidRDefault="006F0BE8" w:rsidP="006F0BE8">
            <w:pPr>
              <w:spacing w:after="120"/>
              <w:ind w:rightChars="100" w:right="200"/>
              <w:jc w:val="center"/>
              <w:rPr>
                <w:rFonts w:eastAsiaTheme="minorEastAsia"/>
                <w:b/>
              </w:rPr>
            </w:pPr>
            <w:r>
              <w:rPr>
                <w:rFonts w:eastAsiaTheme="minorEastAsia"/>
                <w:b/>
              </w:rPr>
              <w:t xml:space="preserve">320/160 </w:t>
            </w:r>
            <w:proofErr w:type="spellStart"/>
            <w:r>
              <w:rPr>
                <w:rFonts w:eastAsiaTheme="minorEastAsia"/>
                <w:b/>
              </w:rPr>
              <w:t>ms</w:t>
            </w:r>
            <w:proofErr w:type="spellEnd"/>
            <w:r>
              <w:rPr>
                <w:rFonts w:eastAsiaTheme="minorEastAsia"/>
                <w:b/>
              </w:rPr>
              <w:t xml:space="preserve"> (RRM sub use case 1)</w:t>
            </w:r>
          </w:p>
        </w:tc>
      </w:tr>
      <w:tr w:rsidR="00847D59" w:rsidRPr="0093154E" w14:paraId="7B8A430B" w14:textId="77777777" w:rsidTr="00EF6C20">
        <w:tc>
          <w:tcPr>
            <w:tcW w:w="2405" w:type="dxa"/>
          </w:tcPr>
          <w:p w14:paraId="4FE504C9" w14:textId="77777777" w:rsidR="00847D59" w:rsidRPr="0093154E" w:rsidRDefault="00847D59" w:rsidP="00EF6C20">
            <w:pPr>
              <w:spacing w:after="120"/>
              <w:ind w:rightChars="100" w:right="200"/>
              <w:jc w:val="both"/>
              <w:rPr>
                <w:rFonts w:eastAsiaTheme="minorEastAsia"/>
                <w:b/>
              </w:rPr>
            </w:pPr>
            <w:r w:rsidRPr="0093154E">
              <w:rPr>
                <w:rFonts w:eastAsiaTheme="minorEastAsia"/>
                <w:b/>
              </w:rPr>
              <w:t>MRRT</w:t>
            </w:r>
          </w:p>
        </w:tc>
        <w:tc>
          <w:tcPr>
            <w:tcW w:w="3402" w:type="dxa"/>
          </w:tcPr>
          <w:p w14:paraId="1FF5715B"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50%</w:t>
            </w:r>
            <w:r>
              <w:rPr>
                <w:rFonts w:eastAsiaTheme="minorEastAsia"/>
                <w:b/>
              </w:rPr>
              <w:t xml:space="preserve"> for target frequency, no reduction on serving frequency</w:t>
            </w:r>
          </w:p>
        </w:tc>
        <w:tc>
          <w:tcPr>
            <w:tcW w:w="3822" w:type="dxa"/>
          </w:tcPr>
          <w:p w14:paraId="260A7DD6" w14:textId="77777777" w:rsidR="00847D59" w:rsidRPr="0093154E" w:rsidRDefault="00847D59" w:rsidP="00EF6C20">
            <w:pPr>
              <w:spacing w:after="120"/>
              <w:ind w:rightChars="100" w:right="200"/>
              <w:jc w:val="center"/>
              <w:rPr>
                <w:rFonts w:eastAsiaTheme="minorEastAsia"/>
                <w:b/>
              </w:rPr>
            </w:pPr>
            <w:r w:rsidRPr="0093154E">
              <w:rPr>
                <w:rFonts w:eastAsiaTheme="minorEastAsia"/>
                <w:b/>
              </w:rPr>
              <w:t>N/A</w:t>
            </w:r>
          </w:p>
        </w:tc>
      </w:tr>
      <w:tr w:rsidR="00847D59" w:rsidRPr="0093154E" w14:paraId="0BF0BE8E" w14:textId="77777777" w:rsidTr="00EF6C20">
        <w:tc>
          <w:tcPr>
            <w:tcW w:w="2405" w:type="dxa"/>
          </w:tcPr>
          <w:p w14:paraId="023B0811" w14:textId="77777777" w:rsidR="00847D59" w:rsidRPr="0093154E" w:rsidRDefault="00847D59" w:rsidP="00EF6C20">
            <w:pPr>
              <w:spacing w:after="120"/>
              <w:ind w:rightChars="100" w:right="200"/>
              <w:jc w:val="both"/>
              <w:rPr>
                <w:rFonts w:eastAsiaTheme="minorEastAsia"/>
                <w:b/>
              </w:rPr>
            </w:pPr>
            <w:r w:rsidRPr="0093154E">
              <w:rPr>
                <w:rFonts w:eastAsiaTheme="minorEastAsia"/>
                <w:b/>
              </w:rPr>
              <w:t>Frequency layers</w:t>
            </w:r>
          </w:p>
        </w:tc>
        <w:tc>
          <w:tcPr>
            <w:tcW w:w="3402" w:type="dxa"/>
          </w:tcPr>
          <w:p w14:paraId="2DB12C73" w14:textId="77777777" w:rsidR="00847D59" w:rsidRPr="0093154E" w:rsidRDefault="00847D59" w:rsidP="00EF6C20">
            <w:pPr>
              <w:spacing w:after="120"/>
              <w:ind w:rightChars="100" w:right="200"/>
              <w:rPr>
                <w:rFonts w:eastAsiaTheme="minorEastAsia"/>
                <w:b/>
              </w:rPr>
            </w:pPr>
            <w:r w:rsidRPr="0093154E">
              <w:rPr>
                <w:rFonts w:eastAsiaTheme="minorEastAsia"/>
                <w:b/>
              </w:rPr>
              <w:t>Inter-frequency HO:</w:t>
            </w:r>
          </w:p>
          <w:p w14:paraId="0102FB12" w14:textId="77777777" w:rsidR="00847D59" w:rsidRPr="0093154E" w:rsidRDefault="00847D59" w:rsidP="00EF6C20">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6A668A00" w14:textId="77777777" w:rsidR="00847D59" w:rsidRPr="0093154E" w:rsidRDefault="00847D59" w:rsidP="00EF6C20">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7AC8FF22" w14:textId="77777777" w:rsidR="00847D59" w:rsidRPr="0093154E" w:rsidRDefault="00847D59" w:rsidP="00EF6C20">
            <w:pPr>
              <w:spacing w:after="120"/>
              <w:ind w:rightChars="100" w:right="200"/>
              <w:rPr>
                <w:rFonts w:eastAsiaTheme="minorEastAsia"/>
                <w:b/>
              </w:rPr>
            </w:pPr>
            <w:r w:rsidRPr="0093154E">
              <w:rPr>
                <w:rFonts w:eastAsiaTheme="minorEastAsia"/>
                <w:b/>
              </w:rPr>
              <w:t>Intra-frequency HO: Freq=30 GHz</w:t>
            </w:r>
          </w:p>
        </w:tc>
      </w:tr>
      <w:tr w:rsidR="00847D59" w:rsidRPr="009007F6" w14:paraId="0A4EC0C8" w14:textId="77777777" w:rsidTr="00EF6C20">
        <w:tc>
          <w:tcPr>
            <w:tcW w:w="2405" w:type="dxa"/>
          </w:tcPr>
          <w:p w14:paraId="6699B6CC" w14:textId="77777777" w:rsidR="00847D59" w:rsidRPr="009007F6" w:rsidRDefault="00847D59" w:rsidP="00EF6C20">
            <w:pPr>
              <w:spacing w:after="120"/>
              <w:ind w:rightChars="100" w:right="200"/>
              <w:jc w:val="both"/>
              <w:rPr>
                <w:rFonts w:eastAsiaTheme="minorEastAsia"/>
                <w:b/>
              </w:rPr>
            </w:pPr>
            <w:r w:rsidRPr="009007F6">
              <w:rPr>
                <w:rFonts w:eastAsiaTheme="minorEastAsia"/>
                <w:b/>
              </w:rPr>
              <w:t>A3 event settings</w:t>
            </w:r>
          </w:p>
        </w:tc>
        <w:tc>
          <w:tcPr>
            <w:tcW w:w="7224" w:type="dxa"/>
            <w:gridSpan w:val="2"/>
          </w:tcPr>
          <w:p w14:paraId="3206A6B9" w14:textId="77777777" w:rsidR="00847D59" w:rsidRPr="006F0BE8" w:rsidRDefault="00847D59" w:rsidP="00EF6C20">
            <w:pPr>
              <w:pStyle w:val="ListParagraph"/>
              <w:numPr>
                <w:ilvl w:val="0"/>
                <w:numId w:val="39"/>
              </w:numPr>
              <w:spacing w:after="120"/>
              <w:ind w:leftChars="0" w:rightChars="100" w:right="200"/>
              <w:rPr>
                <w:rFonts w:eastAsiaTheme="minorEastAsia"/>
                <w:b/>
              </w:rPr>
            </w:pPr>
            <w:r w:rsidRPr="006F0BE8">
              <w:rPr>
                <w:rFonts w:eastAsiaTheme="minorEastAsia"/>
                <w:b/>
              </w:rPr>
              <w:t xml:space="preserve">TTT: 40, 80, 160, 480 </w:t>
            </w:r>
            <w:proofErr w:type="spellStart"/>
            <w:r w:rsidRPr="006F0BE8">
              <w:rPr>
                <w:rFonts w:eastAsiaTheme="minorEastAsia"/>
                <w:b/>
              </w:rPr>
              <w:t>ms</w:t>
            </w:r>
            <w:proofErr w:type="spellEnd"/>
          </w:p>
          <w:p w14:paraId="75D51335" w14:textId="0CB0605A" w:rsidR="00847D59" w:rsidRPr="006F0BE8" w:rsidRDefault="00847D59" w:rsidP="00847D59">
            <w:pPr>
              <w:pStyle w:val="ListParagraph"/>
              <w:numPr>
                <w:ilvl w:val="0"/>
                <w:numId w:val="39"/>
              </w:numPr>
              <w:spacing w:after="120"/>
              <w:ind w:leftChars="0" w:rightChars="100" w:right="200"/>
              <w:rPr>
                <w:rFonts w:eastAsiaTheme="minorEastAsia"/>
                <w:b/>
              </w:rPr>
            </w:pPr>
            <w:r w:rsidRPr="006F0BE8">
              <w:rPr>
                <w:b/>
                <w:color w:val="000000"/>
              </w:rPr>
              <w:t>a3-offset: -1, 0, 1, 2, 3 dB</w:t>
            </w:r>
          </w:p>
        </w:tc>
      </w:tr>
    </w:tbl>
    <w:p w14:paraId="0D7164DF" w14:textId="6686A023" w:rsidR="000A2804" w:rsidRPr="000A2804" w:rsidRDefault="000A2804" w:rsidP="00015F46">
      <w:pPr>
        <w:spacing w:after="120"/>
        <w:ind w:rightChars="100" w:right="200"/>
        <w:jc w:val="both"/>
        <w:rPr>
          <w:rFonts w:eastAsiaTheme="minorEastAsia"/>
        </w:rPr>
      </w:pPr>
    </w:p>
    <w:p w14:paraId="2AFB6E11" w14:textId="0D16709C" w:rsidR="00015F46" w:rsidRPr="0060578E" w:rsidRDefault="00015F46" w:rsidP="00015F46">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4:</w:t>
      </w:r>
      <w:r w:rsidRPr="0060578E">
        <w:rPr>
          <w:rFonts w:eastAsiaTheme="minorEastAsia"/>
          <w:b/>
        </w:rPr>
        <w:t xml:space="preserve"> </w:t>
      </w:r>
      <w:r w:rsidR="000A2804">
        <w:rPr>
          <w:rFonts w:eastAsiaTheme="minorEastAsia"/>
          <w:b/>
        </w:rPr>
        <w:t xml:space="preserve">RAN2 </w:t>
      </w:r>
      <w:r w:rsidR="000A2804">
        <w:rPr>
          <w:rFonts w:eastAsiaTheme="minorEastAsia" w:hint="eastAsia"/>
          <w:b/>
        </w:rPr>
        <w:t>to</w:t>
      </w:r>
      <w:r w:rsidR="000A2804">
        <w:rPr>
          <w:rFonts w:eastAsiaTheme="minorEastAsia"/>
          <w:b/>
        </w:rPr>
        <w:t xml:space="preserve"> consider two cases for measurement event prediction, i.e., case#</w:t>
      </w:r>
      <w:r w:rsidR="006F0BE8">
        <w:rPr>
          <w:rFonts w:eastAsiaTheme="minorEastAsia"/>
          <w:b/>
        </w:rPr>
        <w:t>2</w:t>
      </w:r>
      <w:r w:rsidR="000A2804">
        <w:rPr>
          <w:rFonts w:eastAsiaTheme="minorEastAsia"/>
          <w:b/>
        </w:rPr>
        <w:t xml:space="preserve"> </w:t>
      </w:r>
      <w:r w:rsidR="000A2804">
        <w:rPr>
          <w:rFonts w:eastAsiaTheme="minorEastAsia" w:hint="eastAsia"/>
          <w:b/>
        </w:rPr>
        <w:t>(</w:t>
      </w:r>
      <w:r w:rsidR="000A2804" w:rsidRPr="0093154E">
        <w:rPr>
          <w:rFonts w:eastAsiaTheme="minorEastAsia"/>
          <w:b/>
        </w:rPr>
        <w:t>FR1 to FR1 intra-frequency temporal domain case B</w:t>
      </w:r>
      <w:r w:rsidR="000A2804">
        <w:rPr>
          <w:rFonts w:eastAsiaTheme="minorEastAsia"/>
          <w:b/>
        </w:rPr>
        <w:t>) and case#</w:t>
      </w:r>
      <w:r w:rsidR="006F0BE8">
        <w:rPr>
          <w:rFonts w:eastAsiaTheme="minorEastAsia"/>
          <w:b/>
        </w:rPr>
        <w:t>4</w:t>
      </w:r>
      <w:r w:rsidR="000A2804">
        <w:rPr>
          <w:rFonts w:eastAsiaTheme="minorEastAsia"/>
          <w:b/>
        </w:rPr>
        <w:t xml:space="preserve"> (</w:t>
      </w:r>
      <w:r w:rsidR="000A2804" w:rsidRPr="0093154E">
        <w:rPr>
          <w:rFonts w:eastAsiaTheme="minorEastAsia"/>
          <w:b/>
        </w:rPr>
        <w:t>FR2 to FR2 intra-frequency temporal domain case A</w:t>
      </w:r>
      <w:r w:rsidR="000A2804">
        <w:rPr>
          <w:rFonts w:eastAsiaTheme="minorEastAsia"/>
          <w:b/>
        </w:rPr>
        <w:t>)</w:t>
      </w:r>
      <w:r w:rsidR="00646C26" w:rsidRPr="00646C26">
        <w:rPr>
          <w:rFonts w:eastAsiaTheme="minorEastAsia"/>
          <w:b/>
        </w:rPr>
        <w:t xml:space="preserve"> from Table 5.2.1-1 in the TR</w:t>
      </w:r>
      <w:r w:rsidR="000A2804">
        <w:rPr>
          <w:rFonts w:eastAsiaTheme="minorEastAsia"/>
          <w:b/>
        </w:rPr>
        <w:t>.</w:t>
      </w:r>
    </w:p>
    <w:p w14:paraId="50E99D59" w14:textId="4A632176" w:rsidR="000A2804" w:rsidRDefault="000A2804" w:rsidP="000A2804">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5: The following assumptions and settings can be used for measurement event prediction simulation.</w:t>
      </w:r>
    </w:p>
    <w:tbl>
      <w:tblPr>
        <w:tblStyle w:val="TableGrid"/>
        <w:tblW w:w="0" w:type="auto"/>
        <w:tblLook w:val="04A0" w:firstRow="1" w:lastRow="0" w:firstColumn="1" w:lastColumn="0" w:noHBand="0" w:noVBand="1"/>
      </w:tblPr>
      <w:tblGrid>
        <w:gridCol w:w="2405"/>
        <w:gridCol w:w="3402"/>
        <w:gridCol w:w="3822"/>
      </w:tblGrid>
      <w:tr w:rsidR="0092542C" w:rsidRPr="0093154E" w14:paraId="1BA5F935" w14:textId="77777777" w:rsidTr="007413DF">
        <w:tc>
          <w:tcPr>
            <w:tcW w:w="2405" w:type="dxa"/>
          </w:tcPr>
          <w:p w14:paraId="33A7022B" w14:textId="77777777" w:rsidR="0092542C" w:rsidRPr="0093154E" w:rsidRDefault="0092542C" w:rsidP="007413DF">
            <w:pPr>
              <w:spacing w:after="120"/>
              <w:ind w:rightChars="100" w:right="200"/>
              <w:jc w:val="both"/>
              <w:rPr>
                <w:rFonts w:eastAsiaTheme="minorEastAsia"/>
                <w:b/>
              </w:rPr>
            </w:pPr>
          </w:p>
        </w:tc>
        <w:tc>
          <w:tcPr>
            <w:tcW w:w="3402" w:type="dxa"/>
          </w:tcPr>
          <w:p w14:paraId="290AFCC5"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 xml:space="preserve"> Case </w:t>
            </w:r>
            <w:r>
              <w:rPr>
                <w:rFonts w:eastAsiaTheme="minorEastAsia"/>
                <w:b/>
              </w:rPr>
              <w:t>2</w:t>
            </w:r>
            <w:r w:rsidRPr="0093154E">
              <w:rPr>
                <w:rFonts w:eastAsiaTheme="minorEastAsia"/>
                <w:b/>
              </w:rPr>
              <w:t>: FR1 to FR1 intra-frequency temporal domain case B</w:t>
            </w:r>
          </w:p>
        </w:tc>
        <w:tc>
          <w:tcPr>
            <w:tcW w:w="3822" w:type="dxa"/>
          </w:tcPr>
          <w:p w14:paraId="258FE08B"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 xml:space="preserve">Case </w:t>
            </w:r>
            <w:r>
              <w:rPr>
                <w:rFonts w:eastAsiaTheme="minorEastAsia"/>
                <w:b/>
              </w:rPr>
              <w:t>4</w:t>
            </w:r>
            <w:r w:rsidRPr="0093154E">
              <w:rPr>
                <w:rFonts w:eastAsiaTheme="minorEastAsia"/>
                <w:b/>
              </w:rPr>
              <w:t>: FR2 to FR2 intra-frequency temporal domain case A</w:t>
            </w:r>
          </w:p>
        </w:tc>
      </w:tr>
      <w:tr w:rsidR="0092542C" w:rsidRPr="0093154E" w14:paraId="3B3D5EDA" w14:textId="77777777" w:rsidTr="007413DF">
        <w:tc>
          <w:tcPr>
            <w:tcW w:w="2405" w:type="dxa"/>
          </w:tcPr>
          <w:p w14:paraId="49562F62"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Goal</w:t>
            </w:r>
          </w:p>
        </w:tc>
        <w:tc>
          <w:tcPr>
            <w:tcW w:w="3402" w:type="dxa"/>
          </w:tcPr>
          <w:p w14:paraId="0A64A73C" w14:textId="77777777" w:rsidR="0092542C" w:rsidRPr="0093154E" w:rsidRDefault="0092542C" w:rsidP="007413DF">
            <w:pPr>
              <w:spacing w:after="120"/>
              <w:ind w:rightChars="100" w:right="200"/>
              <w:jc w:val="center"/>
              <w:rPr>
                <w:rFonts w:eastAsiaTheme="minorEastAsia"/>
                <w:b/>
              </w:rPr>
            </w:pPr>
            <w:r>
              <w:rPr>
                <w:rFonts w:eastAsiaTheme="minorEastAsia"/>
                <w:b/>
              </w:rPr>
              <w:t>Measurement overhead reduction</w:t>
            </w:r>
          </w:p>
        </w:tc>
        <w:tc>
          <w:tcPr>
            <w:tcW w:w="3822" w:type="dxa"/>
          </w:tcPr>
          <w:p w14:paraId="52705A19" w14:textId="77777777" w:rsidR="0092542C" w:rsidRPr="0093154E" w:rsidRDefault="0092542C" w:rsidP="007413DF">
            <w:pPr>
              <w:spacing w:after="120"/>
              <w:ind w:rightChars="100" w:right="200"/>
              <w:jc w:val="center"/>
              <w:rPr>
                <w:rFonts w:eastAsiaTheme="minorEastAsia"/>
                <w:b/>
              </w:rPr>
            </w:pPr>
            <w:r>
              <w:rPr>
                <w:rFonts w:eastAsiaTheme="minorEastAsia"/>
                <w:b/>
              </w:rPr>
              <w:t>HO performance improvement</w:t>
            </w:r>
          </w:p>
        </w:tc>
      </w:tr>
      <w:tr w:rsidR="0092542C" w:rsidRPr="0093154E" w14:paraId="7D233585" w14:textId="77777777" w:rsidTr="007413DF">
        <w:tc>
          <w:tcPr>
            <w:tcW w:w="2405" w:type="dxa"/>
          </w:tcPr>
          <w:p w14:paraId="3C6CAF02"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UE speeds</w:t>
            </w:r>
          </w:p>
        </w:tc>
        <w:tc>
          <w:tcPr>
            <w:tcW w:w="3402" w:type="dxa"/>
          </w:tcPr>
          <w:p w14:paraId="3082A317"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30, 60, 90 km/h</w:t>
            </w:r>
          </w:p>
        </w:tc>
        <w:tc>
          <w:tcPr>
            <w:tcW w:w="3822" w:type="dxa"/>
          </w:tcPr>
          <w:p w14:paraId="1EB76826"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60, 90, 120 km/h</w:t>
            </w:r>
          </w:p>
        </w:tc>
      </w:tr>
      <w:tr w:rsidR="0092542C" w:rsidRPr="0093154E" w14:paraId="3D51BC78" w14:textId="77777777" w:rsidTr="007413DF">
        <w:tc>
          <w:tcPr>
            <w:tcW w:w="2405" w:type="dxa"/>
          </w:tcPr>
          <w:p w14:paraId="4AC9269A"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OW/PW</w:t>
            </w:r>
          </w:p>
        </w:tc>
        <w:tc>
          <w:tcPr>
            <w:tcW w:w="3402" w:type="dxa"/>
          </w:tcPr>
          <w:p w14:paraId="21DAC261"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 xml:space="preserve">1000/200 </w:t>
            </w:r>
            <w:proofErr w:type="spellStart"/>
            <w:r w:rsidRPr="0093154E">
              <w:rPr>
                <w:rFonts w:eastAsiaTheme="minorEastAsia"/>
                <w:b/>
              </w:rPr>
              <w:t>ms</w:t>
            </w:r>
            <w:proofErr w:type="spellEnd"/>
          </w:p>
          <w:p w14:paraId="605FD44F"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 xml:space="preserve">1000/600 </w:t>
            </w:r>
            <w:proofErr w:type="spellStart"/>
            <w:r w:rsidRPr="0093154E">
              <w:rPr>
                <w:rFonts w:eastAsiaTheme="minorEastAsia"/>
                <w:b/>
              </w:rPr>
              <w:t>ms</w:t>
            </w:r>
            <w:proofErr w:type="spellEnd"/>
          </w:p>
        </w:tc>
        <w:tc>
          <w:tcPr>
            <w:tcW w:w="3822" w:type="dxa"/>
          </w:tcPr>
          <w:p w14:paraId="5760C911" w14:textId="77777777" w:rsidR="0092542C" w:rsidRDefault="0092542C" w:rsidP="007413DF">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Pr>
                <w:rFonts w:eastAsiaTheme="minorEastAsia"/>
                <w:b/>
              </w:rPr>
              <w:t>ms</w:t>
            </w:r>
            <w:proofErr w:type="spellEnd"/>
            <w:r>
              <w:rPr>
                <w:rFonts w:eastAsiaTheme="minorEastAsia"/>
                <w:b/>
              </w:rPr>
              <w:t xml:space="preserve"> (RRM sub use case 2)</w:t>
            </w:r>
          </w:p>
          <w:p w14:paraId="370E805F" w14:textId="77777777" w:rsidR="0092542C" w:rsidRDefault="0092542C" w:rsidP="007413DF">
            <w:pPr>
              <w:spacing w:after="120"/>
              <w:ind w:rightChars="100" w:right="200"/>
              <w:jc w:val="center"/>
              <w:rPr>
                <w:rFonts w:eastAsiaTheme="minorEastAsia"/>
                <w:b/>
              </w:rPr>
            </w:pPr>
            <w:r>
              <w:rPr>
                <w:rFonts w:eastAsiaTheme="minorEastAsia"/>
                <w:b/>
              </w:rPr>
              <w:t xml:space="preserve">800/400 </w:t>
            </w:r>
            <w:proofErr w:type="spellStart"/>
            <w:r>
              <w:rPr>
                <w:rFonts w:eastAsiaTheme="minorEastAsia"/>
                <w:b/>
              </w:rPr>
              <w:t>ms</w:t>
            </w:r>
            <w:proofErr w:type="spellEnd"/>
            <w:r>
              <w:rPr>
                <w:rFonts w:eastAsiaTheme="minorEastAsia"/>
                <w:b/>
              </w:rPr>
              <w:t xml:space="preserve"> (RRM sub use case 2)</w:t>
            </w:r>
          </w:p>
          <w:p w14:paraId="425F8544" w14:textId="77777777" w:rsidR="0092542C" w:rsidRDefault="0092542C" w:rsidP="007413DF">
            <w:pPr>
              <w:spacing w:after="120"/>
              <w:ind w:rightChars="100" w:right="200"/>
              <w:jc w:val="center"/>
              <w:rPr>
                <w:rFonts w:eastAsiaTheme="minorEastAsia"/>
                <w:b/>
              </w:rPr>
            </w:pPr>
            <w:r>
              <w:rPr>
                <w:rFonts w:eastAsiaTheme="minorEastAsia"/>
                <w:b/>
              </w:rPr>
              <w:t xml:space="preserve">160/160 </w:t>
            </w:r>
            <w:proofErr w:type="spellStart"/>
            <w:r>
              <w:rPr>
                <w:rFonts w:eastAsiaTheme="minorEastAsia"/>
                <w:b/>
              </w:rPr>
              <w:t>ms</w:t>
            </w:r>
            <w:proofErr w:type="spellEnd"/>
            <w:r>
              <w:rPr>
                <w:rFonts w:eastAsiaTheme="minorEastAsia"/>
                <w:b/>
              </w:rPr>
              <w:t xml:space="preserve"> (RRM sub use case 1)</w:t>
            </w:r>
          </w:p>
          <w:p w14:paraId="658869DA" w14:textId="77777777" w:rsidR="0092542C" w:rsidRPr="0093154E" w:rsidRDefault="0092542C" w:rsidP="007413DF">
            <w:pPr>
              <w:spacing w:after="120"/>
              <w:ind w:rightChars="100" w:right="200"/>
              <w:jc w:val="center"/>
              <w:rPr>
                <w:rFonts w:eastAsiaTheme="minorEastAsia"/>
                <w:b/>
              </w:rPr>
            </w:pPr>
            <w:r>
              <w:rPr>
                <w:rFonts w:eastAsiaTheme="minorEastAsia"/>
                <w:b/>
              </w:rPr>
              <w:t xml:space="preserve">320/160 </w:t>
            </w:r>
            <w:proofErr w:type="spellStart"/>
            <w:r>
              <w:rPr>
                <w:rFonts w:eastAsiaTheme="minorEastAsia"/>
                <w:b/>
              </w:rPr>
              <w:t>ms</w:t>
            </w:r>
            <w:proofErr w:type="spellEnd"/>
            <w:r>
              <w:rPr>
                <w:rFonts w:eastAsiaTheme="minorEastAsia"/>
                <w:b/>
              </w:rPr>
              <w:t xml:space="preserve"> (RRM sub use case 1)</w:t>
            </w:r>
          </w:p>
        </w:tc>
      </w:tr>
      <w:tr w:rsidR="0092542C" w:rsidRPr="0093154E" w14:paraId="0798B3D2" w14:textId="77777777" w:rsidTr="007413DF">
        <w:tc>
          <w:tcPr>
            <w:tcW w:w="2405" w:type="dxa"/>
          </w:tcPr>
          <w:p w14:paraId="03B80D22"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MRRT</w:t>
            </w:r>
          </w:p>
        </w:tc>
        <w:tc>
          <w:tcPr>
            <w:tcW w:w="3402" w:type="dxa"/>
          </w:tcPr>
          <w:p w14:paraId="46DC740B"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50%</w:t>
            </w:r>
            <w:r>
              <w:rPr>
                <w:rFonts w:eastAsiaTheme="minorEastAsia"/>
                <w:b/>
              </w:rPr>
              <w:t xml:space="preserve"> for target frequency, no reduction on serving frequency</w:t>
            </w:r>
          </w:p>
        </w:tc>
        <w:tc>
          <w:tcPr>
            <w:tcW w:w="3822" w:type="dxa"/>
          </w:tcPr>
          <w:p w14:paraId="125CA7A9" w14:textId="77777777" w:rsidR="0092542C" w:rsidRPr="0093154E" w:rsidRDefault="0092542C" w:rsidP="007413DF">
            <w:pPr>
              <w:spacing w:after="120"/>
              <w:ind w:rightChars="100" w:right="200"/>
              <w:jc w:val="center"/>
              <w:rPr>
                <w:rFonts w:eastAsiaTheme="minorEastAsia"/>
                <w:b/>
              </w:rPr>
            </w:pPr>
            <w:r w:rsidRPr="0093154E">
              <w:rPr>
                <w:rFonts w:eastAsiaTheme="minorEastAsia"/>
                <w:b/>
              </w:rPr>
              <w:t>N/A</w:t>
            </w:r>
          </w:p>
        </w:tc>
      </w:tr>
      <w:tr w:rsidR="0092542C" w:rsidRPr="0093154E" w14:paraId="17381B0B" w14:textId="77777777" w:rsidTr="007413DF">
        <w:tc>
          <w:tcPr>
            <w:tcW w:w="2405" w:type="dxa"/>
          </w:tcPr>
          <w:p w14:paraId="08374653" w14:textId="77777777" w:rsidR="0092542C" w:rsidRPr="0093154E" w:rsidRDefault="0092542C" w:rsidP="007413DF">
            <w:pPr>
              <w:spacing w:after="120"/>
              <w:ind w:rightChars="100" w:right="200"/>
              <w:jc w:val="both"/>
              <w:rPr>
                <w:rFonts w:eastAsiaTheme="minorEastAsia"/>
                <w:b/>
              </w:rPr>
            </w:pPr>
            <w:r w:rsidRPr="0093154E">
              <w:rPr>
                <w:rFonts w:eastAsiaTheme="minorEastAsia"/>
                <w:b/>
              </w:rPr>
              <w:t>Frequency layers</w:t>
            </w:r>
          </w:p>
        </w:tc>
        <w:tc>
          <w:tcPr>
            <w:tcW w:w="3402" w:type="dxa"/>
          </w:tcPr>
          <w:p w14:paraId="4B91991F" w14:textId="77777777" w:rsidR="0092542C" w:rsidRPr="0093154E" w:rsidRDefault="0092542C" w:rsidP="007413DF">
            <w:pPr>
              <w:spacing w:after="120"/>
              <w:ind w:rightChars="100" w:right="200"/>
              <w:rPr>
                <w:rFonts w:eastAsiaTheme="minorEastAsia"/>
                <w:b/>
              </w:rPr>
            </w:pPr>
            <w:r w:rsidRPr="0093154E">
              <w:rPr>
                <w:rFonts w:eastAsiaTheme="minorEastAsia"/>
                <w:b/>
              </w:rPr>
              <w:t>Inter-frequency HO:</w:t>
            </w:r>
          </w:p>
          <w:p w14:paraId="2BAC123B" w14:textId="77777777" w:rsidR="0092542C" w:rsidRPr="0093154E" w:rsidRDefault="0092542C" w:rsidP="0092542C">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03441E5B" w14:textId="77777777" w:rsidR="0092542C" w:rsidRPr="0093154E" w:rsidRDefault="0092542C" w:rsidP="0092542C">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674D3005" w14:textId="77777777" w:rsidR="0092542C" w:rsidRPr="0093154E" w:rsidRDefault="0092542C" w:rsidP="007413DF">
            <w:pPr>
              <w:spacing w:after="120"/>
              <w:ind w:rightChars="100" w:right="200"/>
              <w:rPr>
                <w:rFonts w:eastAsiaTheme="minorEastAsia"/>
                <w:b/>
              </w:rPr>
            </w:pPr>
            <w:r w:rsidRPr="0093154E">
              <w:rPr>
                <w:rFonts w:eastAsiaTheme="minorEastAsia"/>
                <w:b/>
              </w:rPr>
              <w:t>Intra-frequency HO: Freq=30 GHz</w:t>
            </w:r>
          </w:p>
        </w:tc>
      </w:tr>
      <w:tr w:rsidR="0092542C" w:rsidRPr="009007F6" w14:paraId="603E24B5" w14:textId="77777777" w:rsidTr="007413DF">
        <w:tc>
          <w:tcPr>
            <w:tcW w:w="2405" w:type="dxa"/>
          </w:tcPr>
          <w:p w14:paraId="5E723CB3" w14:textId="77777777" w:rsidR="0092542C" w:rsidRPr="009007F6" w:rsidRDefault="0092542C" w:rsidP="007413DF">
            <w:pPr>
              <w:spacing w:after="120"/>
              <w:ind w:rightChars="100" w:right="200"/>
              <w:jc w:val="both"/>
              <w:rPr>
                <w:rFonts w:eastAsiaTheme="minorEastAsia"/>
                <w:b/>
              </w:rPr>
            </w:pPr>
            <w:r w:rsidRPr="009007F6">
              <w:rPr>
                <w:rFonts w:eastAsiaTheme="minorEastAsia"/>
                <w:b/>
              </w:rPr>
              <w:t>A3 event settings</w:t>
            </w:r>
          </w:p>
        </w:tc>
        <w:tc>
          <w:tcPr>
            <w:tcW w:w="7224" w:type="dxa"/>
            <w:gridSpan w:val="2"/>
          </w:tcPr>
          <w:p w14:paraId="5F8F98B6" w14:textId="77777777" w:rsidR="0092542C" w:rsidRPr="006F0BE8" w:rsidRDefault="0092542C" w:rsidP="0092542C">
            <w:pPr>
              <w:pStyle w:val="ListParagraph"/>
              <w:numPr>
                <w:ilvl w:val="0"/>
                <w:numId w:val="39"/>
              </w:numPr>
              <w:spacing w:after="120"/>
              <w:ind w:leftChars="0" w:rightChars="100" w:right="200"/>
              <w:rPr>
                <w:rFonts w:eastAsiaTheme="minorEastAsia"/>
                <w:b/>
              </w:rPr>
            </w:pPr>
            <w:r w:rsidRPr="006F0BE8">
              <w:rPr>
                <w:rFonts w:eastAsiaTheme="minorEastAsia"/>
                <w:b/>
              </w:rPr>
              <w:t xml:space="preserve">TTT: 40, 80, 160, 480 </w:t>
            </w:r>
            <w:proofErr w:type="spellStart"/>
            <w:r w:rsidRPr="006F0BE8">
              <w:rPr>
                <w:rFonts w:eastAsiaTheme="minorEastAsia"/>
                <w:b/>
              </w:rPr>
              <w:t>ms</w:t>
            </w:r>
            <w:proofErr w:type="spellEnd"/>
          </w:p>
          <w:p w14:paraId="22E2575C" w14:textId="77777777" w:rsidR="0092542C" w:rsidRPr="006F0BE8" w:rsidRDefault="0092542C" w:rsidP="0092542C">
            <w:pPr>
              <w:pStyle w:val="ListParagraph"/>
              <w:numPr>
                <w:ilvl w:val="0"/>
                <w:numId w:val="39"/>
              </w:numPr>
              <w:spacing w:after="120"/>
              <w:ind w:leftChars="0" w:rightChars="100" w:right="200"/>
              <w:rPr>
                <w:rFonts w:eastAsiaTheme="minorEastAsia"/>
                <w:b/>
              </w:rPr>
            </w:pPr>
            <w:r w:rsidRPr="006F0BE8">
              <w:rPr>
                <w:b/>
                <w:color w:val="000000"/>
              </w:rPr>
              <w:t>a3-offset: -1, 0, 1, 2, 3 dB</w:t>
            </w:r>
          </w:p>
        </w:tc>
      </w:tr>
    </w:tbl>
    <w:p w14:paraId="580785DB" w14:textId="77777777" w:rsidR="0092542C" w:rsidRPr="0060578E" w:rsidRDefault="0092542C" w:rsidP="000A2804">
      <w:pPr>
        <w:spacing w:after="120"/>
        <w:ind w:rightChars="100" w:right="200"/>
        <w:jc w:val="both"/>
        <w:rPr>
          <w:rFonts w:eastAsiaTheme="minorEastAsia"/>
          <w:b/>
        </w:rPr>
      </w:pPr>
    </w:p>
    <w:p w14:paraId="568C5ED8" w14:textId="43CEC1A0" w:rsidR="007F28E1" w:rsidRPr="0060578E" w:rsidRDefault="007F28E1" w:rsidP="007F28E1">
      <w:pPr>
        <w:pStyle w:val="Heading2"/>
        <w:rPr>
          <w:rFonts w:eastAsiaTheme="minorEastAsia"/>
          <w:sz w:val="28"/>
          <w:szCs w:val="22"/>
        </w:rPr>
      </w:pPr>
      <w:r w:rsidRPr="0060578E">
        <w:rPr>
          <w:rFonts w:eastAsiaTheme="minorEastAsia"/>
          <w:sz w:val="28"/>
          <w:szCs w:val="22"/>
        </w:rPr>
        <w:t>2.</w:t>
      </w:r>
      <w:r w:rsidR="000A2804">
        <w:rPr>
          <w:rFonts w:eastAsiaTheme="minorEastAsia"/>
          <w:sz w:val="28"/>
          <w:szCs w:val="22"/>
        </w:rPr>
        <w:t>3</w:t>
      </w:r>
      <w:r w:rsidRPr="0060578E">
        <w:rPr>
          <w:rFonts w:eastAsiaTheme="minorEastAsia"/>
          <w:sz w:val="28"/>
          <w:szCs w:val="22"/>
        </w:rPr>
        <w:t xml:space="preserve"> </w:t>
      </w:r>
      <w:r w:rsidR="000A2804">
        <w:rPr>
          <w:rFonts w:eastAsiaTheme="minorEastAsia"/>
          <w:sz w:val="28"/>
          <w:szCs w:val="22"/>
        </w:rPr>
        <w:t>KPIs</w:t>
      </w:r>
    </w:p>
    <w:p w14:paraId="10E237EC" w14:textId="098AF196" w:rsidR="00CC68D0" w:rsidRPr="0060578E" w:rsidRDefault="000F6F1E" w:rsidP="00C1236C">
      <w:pPr>
        <w:spacing w:after="120"/>
        <w:ind w:rightChars="100" w:right="200"/>
        <w:jc w:val="both"/>
        <w:rPr>
          <w:rFonts w:eastAsiaTheme="minorEastAsia"/>
        </w:rPr>
      </w:pPr>
      <w:r>
        <w:rPr>
          <w:rFonts w:eastAsiaTheme="minorEastAsia"/>
        </w:rPr>
        <w:t xml:space="preserve">Similar to RLF prediction, the KPIs for measurement event prediction should be evaluated separately for indirect method and direct method. </w:t>
      </w:r>
      <w:r w:rsidR="00317335">
        <w:rPr>
          <w:rFonts w:eastAsiaTheme="minorEastAsia"/>
        </w:rPr>
        <w:t xml:space="preserve">Since both RLF and measurement event prediction are about predicting a certain event to happen, the KPIs agreed for RLF can be reused for measurement event prediction as well. </w:t>
      </w:r>
      <w:r>
        <w:rPr>
          <w:rFonts w:eastAsiaTheme="minorEastAsia"/>
        </w:rPr>
        <w:t>For indirect measurement prediction,</w:t>
      </w:r>
      <w:r w:rsidR="006C2DB8">
        <w:rPr>
          <w:rFonts w:eastAsiaTheme="minorEastAsia"/>
        </w:rPr>
        <w:t xml:space="preserve"> the KPIs can be </w:t>
      </w:r>
      <w:r w:rsidR="00317335">
        <w:rPr>
          <w:rFonts w:eastAsiaTheme="minorEastAsia"/>
        </w:rPr>
        <w:t xml:space="preserve">RSRP </w:t>
      </w:r>
      <w:r w:rsidR="006C2DB8">
        <w:rPr>
          <w:rFonts w:eastAsiaTheme="minorEastAsia"/>
        </w:rPr>
        <w:t>measurement difference, missed measurement event prediction, false measurement event prediction, F1 score, time difference of true time measurement event and predicted measurement event, true measurement event prediction.</w:t>
      </w:r>
    </w:p>
    <w:p w14:paraId="0EC69526" w14:textId="3262B6A0" w:rsidR="006C2DB8" w:rsidRPr="0060578E" w:rsidRDefault="006C2DB8" w:rsidP="006C2DB8">
      <w:pPr>
        <w:spacing w:after="120"/>
        <w:ind w:rightChars="100" w:right="200"/>
        <w:jc w:val="both"/>
        <w:rPr>
          <w:rFonts w:eastAsiaTheme="minorEastAsia"/>
          <w:b/>
        </w:rPr>
      </w:pPr>
      <w:bookmarkStart w:id="4" w:name="_Hlk166002333"/>
      <w:r>
        <w:rPr>
          <w:rFonts w:eastAsiaTheme="minorEastAsia"/>
          <w:b/>
        </w:rPr>
        <w:lastRenderedPageBreak/>
        <w:t>Proposal</w:t>
      </w:r>
      <w:r w:rsidRPr="0060578E">
        <w:rPr>
          <w:rFonts w:eastAsiaTheme="minorEastAsia"/>
          <w:b/>
        </w:rPr>
        <w:t xml:space="preserve"> </w:t>
      </w:r>
      <w:r>
        <w:rPr>
          <w:rFonts w:eastAsiaTheme="minorEastAsia"/>
          <w:b/>
        </w:rPr>
        <w:t xml:space="preserve">6: For indirect measurement event prediction, the KPIs are </w:t>
      </w:r>
      <w:r w:rsidR="00317335">
        <w:rPr>
          <w:rFonts w:eastAsiaTheme="minorEastAsia"/>
          <w:b/>
        </w:rPr>
        <w:t>RSRP</w:t>
      </w:r>
      <w:r w:rsidR="00317335" w:rsidRPr="006C2DB8">
        <w:rPr>
          <w:rFonts w:eastAsiaTheme="minorEastAsia"/>
          <w:b/>
        </w:rPr>
        <w:t xml:space="preserve"> </w:t>
      </w:r>
      <w:r w:rsidRPr="006C2DB8">
        <w:rPr>
          <w:rFonts w:eastAsiaTheme="minorEastAsia"/>
          <w:b/>
        </w:rPr>
        <w:t>measurement difference, missed measurement event prediction, false measurement event prediction, F1 score, time difference of true time measurement event and predicted measurement event, true measurement event prediction</w:t>
      </w:r>
      <w:r>
        <w:rPr>
          <w:rFonts w:eastAsiaTheme="minorEastAsia"/>
          <w:b/>
        </w:rPr>
        <w:t>.</w:t>
      </w:r>
    </w:p>
    <w:p w14:paraId="6B931FD5" w14:textId="7480E02A" w:rsidR="00C8655F" w:rsidRDefault="006C2DB8" w:rsidP="00BE247D">
      <w:pPr>
        <w:spacing w:after="120"/>
        <w:ind w:rightChars="100" w:right="200"/>
        <w:jc w:val="both"/>
        <w:rPr>
          <w:rFonts w:eastAsiaTheme="minorEastAsia"/>
        </w:rPr>
      </w:pPr>
      <w:r>
        <w:rPr>
          <w:rFonts w:eastAsiaTheme="minorEastAsia" w:hint="eastAsia"/>
        </w:rPr>
        <w:t>R</w:t>
      </w:r>
      <w:r>
        <w:rPr>
          <w:rFonts w:eastAsiaTheme="minorEastAsia"/>
        </w:rPr>
        <w:t xml:space="preserve">egarding direct measurement event prediction, </w:t>
      </w:r>
      <w:r w:rsidR="00744272">
        <w:rPr>
          <w:rFonts w:eastAsiaTheme="minorEastAsia"/>
        </w:rPr>
        <w:t xml:space="preserve">the KPIs can be missed measurement event prediction, false measurement </w:t>
      </w:r>
      <w:r w:rsidR="00744272">
        <w:rPr>
          <w:rFonts w:eastAsiaTheme="minorEastAsia" w:hint="eastAsia"/>
        </w:rPr>
        <w:t>event</w:t>
      </w:r>
      <w:r w:rsidR="00744272">
        <w:rPr>
          <w:rFonts w:eastAsiaTheme="minorEastAsia"/>
        </w:rPr>
        <w:t xml:space="preserve"> detection, F1 score, whether the measurement event will happen based on the corresponding methodology (i.e., a</w:t>
      </w:r>
      <w:r w:rsidR="00744272" w:rsidRPr="00744272">
        <w:rPr>
          <w:rFonts w:eastAsiaTheme="minorEastAsia"/>
        </w:rPr>
        <w:t xml:space="preserve">bove a probability threshold we assume that </w:t>
      </w:r>
      <w:r w:rsidR="00744272">
        <w:rPr>
          <w:rFonts w:eastAsiaTheme="minorEastAsia"/>
        </w:rPr>
        <w:t>measurement event</w:t>
      </w:r>
      <w:r w:rsidR="00744272" w:rsidRPr="00744272">
        <w:rPr>
          <w:rFonts w:eastAsiaTheme="minorEastAsia"/>
        </w:rPr>
        <w:t xml:space="preserve"> will happen</w:t>
      </w:r>
      <w:r w:rsidR="00744272">
        <w:rPr>
          <w:rFonts w:eastAsiaTheme="minorEastAsia"/>
        </w:rPr>
        <w:t>,</w:t>
      </w:r>
      <w:r w:rsidR="00744272" w:rsidRPr="00744272">
        <w:rPr>
          <w:rFonts w:eastAsiaTheme="minorEastAsia"/>
        </w:rPr>
        <w:t xml:space="preserve"> </w:t>
      </w:r>
      <w:r w:rsidR="00744272">
        <w:rPr>
          <w:rFonts w:eastAsiaTheme="minorEastAsia"/>
        </w:rPr>
        <w:t>t</w:t>
      </w:r>
      <w:r w:rsidR="00744272" w:rsidRPr="00744272">
        <w:rPr>
          <w:rFonts w:eastAsiaTheme="minorEastAsia"/>
        </w:rPr>
        <w:t xml:space="preserve">his is then compared with true </w:t>
      </w:r>
      <w:r w:rsidR="00744272">
        <w:rPr>
          <w:rFonts w:eastAsiaTheme="minorEastAsia"/>
        </w:rPr>
        <w:t>measurement event).</w:t>
      </w:r>
    </w:p>
    <w:p w14:paraId="6BD76C7D" w14:textId="2FB6BA23" w:rsidR="00744272" w:rsidRDefault="00744272" w:rsidP="00744272">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7: For direct measurement event prediction, the KPIs are as follows:</w:t>
      </w:r>
    </w:p>
    <w:p w14:paraId="4F2087F0" w14:textId="77777777" w:rsidR="004B7051" w:rsidRDefault="00744272" w:rsidP="00856AE9">
      <w:pPr>
        <w:pStyle w:val="ListParagraph"/>
        <w:numPr>
          <w:ilvl w:val="0"/>
          <w:numId w:val="44"/>
        </w:numPr>
        <w:spacing w:after="120"/>
        <w:ind w:leftChars="0" w:rightChars="100" w:right="200"/>
        <w:jc w:val="both"/>
        <w:rPr>
          <w:rFonts w:eastAsiaTheme="minorEastAsia"/>
          <w:b/>
        </w:rPr>
      </w:pPr>
      <w:r w:rsidRPr="004B7051">
        <w:rPr>
          <w:rFonts w:eastAsiaTheme="minorEastAsia"/>
          <w:b/>
        </w:rPr>
        <w:t>missed measurement event prediction, false measurement event detection, F1 score.</w:t>
      </w:r>
    </w:p>
    <w:p w14:paraId="0F249596" w14:textId="6F4A76AE" w:rsidR="00744272" w:rsidRPr="004B7051" w:rsidRDefault="00744272" w:rsidP="00856AE9">
      <w:pPr>
        <w:pStyle w:val="ListParagraph"/>
        <w:numPr>
          <w:ilvl w:val="0"/>
          <w:numId w:val="44"/>
        </w:numPr>
        <w:spacing w:after="120"/>
        <w:ind w:leftChars="0" w:rightChars="100" w:right="200"/>
        <w:jc w:val="both"/>
        <w:rPr>
          <w:rFonts w:eastAsiaTheme="minorEastAsia"/>
          <w:b/>
        </w:rPr>
      </w:pPr>
      <w:r w:rsidRPr="004B7051">
        <w:rPr>
          <w:rFonts w:eastAsiaTheme="minorEastAsia"/>
          <w:b/>
        </w:rPr>
        <w:t>whether the measurement event will happen based on the corresponding methodology</w:t>
      </w:r>
      <w:r w:rsidR="00317335" w:rsidRPr="004B7051">
        <w:rPr>
          <w:rFonts w:eastAsiaTheme="minorEastAsia"/>
          <w:b/>
        </w:rPr>
        <w:t>:</w:t>
      </w:r>
      <w:r w:rsidRPr="004B7051">
        <w:rPr>
          <w:rFonts w:eastAsiaTheme="minorEastAsia"/>
          <w:b/>
        </w:rPr>
        <w:t xml:space="preserve"> above a probability threshold we assume that measurement event will happen, this is then compared with true measurement event</w:t>
      </w:r>
    </w:p>
    <w:p w14:paraId="7285A324" w14:textId="604FB215" w:rsidR="005925BC" w:rsidRDefault="005925BC" w:rsidP="005925BC">
      <w:pPr>
        <w:spacing w:after="120"/>
        <w:ind w:rightChars="100" w:right="200"/>
        <w:jc w:val="both"/>
        <w:rPr>
          <w:rFonts w:eastAsiaTheme="minorEastAsia"/>
        </w:rPr>
      </w:pPr>
      <w:r>
        <w:rPr>
          <w:rFonts w:eastAsiaTheme="minorEastAsia"/>
        </w:rPr>
        <w:t>It should be noted that the details of these KPIs for RLF are still discussed as part of “</w:t>
      </w:r>
      <w:r w:rsidRPr="005925BC">
        <w:rPr>
          <w:rFonts w:eastAsiaTheme="minorEastAsia"/>
        </w:rPr>
        <w:t>[POST</w:t>
      </w:r>
      <w:proofErr w:type="gramStart"/>
      <w:r w:rsidRPr="005925BC">
        <w:rPr>
          <w:rFonts w:eastAsiaTheme="minorEastAsia"/>
        </w:rPr>
        <w:t>127][</w:t>
      </w:r>
      <w:proofErr w:type="gramEnd"/>
      <w:r w:rsidRPr="005925BC">
        <w:rPr>
          <w:rFonts w:eastAsiaTheme="minorEastAsia"/>
        </w:rPr>
        <w:t>029][AI mobility] RLF</w:t>
      </w:r>
      <w:r>
        <w:rPr>
          <w:rFonts w:eastAsiaTheme="minorEastAsia"/>
        </w:rPr>
        <w:t>” e-mail discussion. Once it is concluded, RAN2 can verify whether/how any updates in the KPIs definitions should be applied to measurement event use case.</w:t>
      </w:r>
    </w:p>
    <w:p w14:paraId="6C6FAF76" w14:textId="72597460" w:rsidR="005925BC" w:rsidRPr="00261284" w:rsidRDefault="005925BC" w:rsidP="00261284">
      <w:pPr>
        <w:spacing w:after="120"/>
        <w:ind w:rightChars="100" w:right="200"/>
        <w:jc w:val="both"/>
        <w:rPr>
          <w:rFonts w:eastAsiaTheme="minorEastAsia"/>
          <w:b/>
        </w:rPr>
      </w:pPr>
      <w:r w:rsidRPr="00261284">
        <w:rPr>
          <w:rFonts w:eastAsiaTheme="minorEastAsia"/>
          <w:b/>
        </w:rPr>
        <w:t xml:space="preserve">Proposal </w:t>
      </w:r>
      <w:r w:rsidR="00261284">
        <w:rPr>
          <w:rFonts w:eastAsiaTheme="minorEastAsia"/>
          <w:b/>
        </w:rPr>
        <w:t>8</w:t>
      </w:r>
      <w:r w:rsidRPr="00261284">
        <w:rPr>
          <w:rFonts w:eastAsiaTheme="minorEastAsia"/>
          <w:b/>
        </w:rPr>
        <w:t>:</w:t>
      </w:r>
      <w:r w:rsidRPr="00261284">
        <w:rPr>
          <w:b/>
        </w:rPr>
        <w:t xml:space="preserve"> </w:t>
      </w:r>
      <w:r>
        <w:rPr>
          <w:b/>
        </w:rPr>
        <w:t>After concluding on further details of RLF prediction KPIs discussed as part of “</w:t>
      </w:r>
      <w:r w:rsidRPr="00261284">
        <w:rPr>
          <w:rFonts w:eastAsiaTheme="minorEastAsia"/>
          <w:b/>
        </w:rPr>
        <w:t>[POST</w:t>
      </w:r>
      <w:proofErr w:type="gramStart"/>
      <w:r w:rsidRPr="00261284">
        <w:rPr>
          <w:rFonts w:eastAsiaTheme="minorEastAsia"/>
          <w:b/>
        </w:rPr>
        <w:t>127][</w:t>
      </w:r>
      <w:proofErr w:type="gramEnd"/>
      <w:r w:rsidRPr="00261284">
        <w:rPr>
          <w:rFonts w:eastAsiaTheme="minorEastAsia"/>
          <w:b/>
        </w:rPr>
        <w:t>029][AI mobility] RLF</w:t>
      </w:r>
      <w:r>
        <w:rPr>
          <w:rFonts w:eastAsiaTheme="minorEastAsia"/>
          <w:b/>
        </w:rPr>
        <w:t xml:space="preserve">”, RAN2 should </w:t>
      </w:r>
      <w:r w:rsidRPr="005925BC">
        <w:rPr>
          <w:rFonts w:eastAsiaTheme="minorEastAsia"/>
          <w:b/>
        </w:rPr>
        <w:t>verify whether/how any updates in the KPIs definitions should be applied to measurement event use case</w:t>
      </w:r>
      <w:r w:rsidR="00AC7FBB">
        <w:rPr>
          <w:rFonts w:eastAsiaTheme="minorEastAsia"/>
          <w:b/>
        </w:rPr>
        <w:t>.</w:t>
      </w:r>
    </w:p>
    <w:bookmarkEnd w:id="4"/>
    <w:p w14:paraId="4B396A51" w14:textId="64C03D11" w:rsidR="00A053D1" w:rsidRPr="0060578E" w:rsidRDefault="000A2804">
      <w:pPr>
        <w:pStyle w:val="Heading1"/>
      </w:pPr>
      <w:r>
        <w:t>3</w:t>
      </w:r>
      <w:r w:rsidR="00827357" w:rsidRPr="0060578E">
        <w:t xml:space="preserve">   Conclusion</w:t>
      </w:r>
      <w:r w:rsidR="00B00D7A" w:rsidRPr="0060578E">
        <w:t xml:space="preserve">s </w:t>
      </w:r>
    </w:p>
    <w:p w14:paraId="49FD2CE9" w14:textId="1E623571" w:rsidR="00336D0A" w:rsidRDefault="00744272" w:rsidP="00FA4F93">
      <w:pPr>
        <w:spacing w:after="0"/>
        <w:rPr>
          <w:rFonts w:eastAsiaTheme="minorEastAsia"/>
        </w:rPr>
      </w:pPr>
      <w:r>
        <w:rPr>
          <w:rFonts w:eastAsiaTheme="minorEastAsia"/>
        </w:rPr>
        <w:t>In this contribution, we discussed the simulations for measurement event prediction, and provide following observation and proposals:</w:t>
      </w:r>
    </w:p>
    <w:p w14:paraId="38A8E447" w14:textId="424A426C" w:rsidR="002A64FA" w:rsidRDefault="002A64FA" w:rsidP="00FA4F93">
      <w:pPr>
        <w:spacing w:after="0"/>
        <w:rPr>
          <w:rFonts w:eastAsiaTheme="minorEastAsia"/>
        </w:rPr>
      </w:pPr>
    </w:p>
    <w:p w14:paraId="35E2FFC7" w14:textId="1E5FD877" w:rsidR="002A64FA" w:rsidRPr="002A64FA" w:rsidRDefault="002A64FA" w:rsidP="00303DA1">
      <w:pPr>
        <w:rPr>
          <w:rFonts w:eastAsiaTheme="minorEastAsia"/>
          <w:u w:val="single"/>
        </w:rPr>
      </w:pPr>
      <w:r>
        <w:rPr>
          <w:rFonts w:eastAsiaTheme="minorEastAsia"/>
          <w:u w:val="single"/>
        </w:rPr>
        <w:t>Scenarios and simulation assumptions</w:t>
      </w:r>
    </w:p>
    <w:p w14:paraId="77E39350" w14:textId="77777777" w:rsidR="001B5116" w:rsidRPr="0060578E" w:rsidRDefault="001B5116" w:rsidP="001B5116">
      <w:pPr>
        <w:spacing w:after="120"/>
        <w:ind w:rightChars="100" w:right="200"/>
        <w:jc w:val="both"/>
        <w:rPr>
          <w:rFonts w:eastAsiaTheme="minorEastAsia"/>
          <w:b/>
        </w:rPr>
      </w:pPr>
      <w:r>
        <w:rPr>
          <w:rFonts w:eastAsiaTheme="minorEastAsia"/>
          <w:b/>
        </w:rPr>
        <w:t>Proposal</w:t>
      </w:r>
      <w:r w:rsidRPr="0060578E">
        <w:rPr>
          <w:rFonts w:eastAsiaTheme="minorEastAsia"/>
          <w:b/>
        </w:rPr>
        <w:t xml:space="preserve"> 1: </w:t>
      </w:r>
      <w:r>
        <w:rPr>
          <w:rFonts w:eastAsiaTheme="minorEastAsia"/>
          <w:b/>
        </w:rPr>
        <w:t xml:space="preserve">For indirect measurement event prediction, the input and output are measured RSRP and predicted RSRP respectively, based on which the </w:t>
      </w:r>
      <w:r w:rsidRPr="00FF6AD2">
        <w:rPr>
          <w:rFonts w:eastAsiaTheme="minorEastAsia"/>
          <w:b/>
        </w:rPr>
        <w:t xml:space="preserve">time instance </w:t>
      </w:r>
      <w:r>
        <w:rPr>
          <w:rFonts w:eastAsiaTheme="minorEastAsia"/>
          <w:b/>
        </w:rPr>
        <w:t xml:space="preserve">when </w:t>
      </w:r>
      <w:r w:rsidRPr="00FF6AD2">
        <w:rPr>
          <w:rFonts w:eastAsiaTheme="minorEastAsia"/>
          <w:b/>
        </w:rPr>
        <w:t>the measurement event occurs can be determined without further AI/ML model</w:t>
      </w:r>
      <w:r>
        <w:rPr>
          <w:rFonts w:eastAsiaTheme="minorEastAsia"/>
          <w:b/>
        </w:rPr>
        <w:t xml:space="preserve"> involvement.</w:t>
      </w:r>
    </w:p>
    <w:p w14:paraId="70975547" w14:textId="77777777" w:rsidR="001B5116" w:rsidRPr="0060578E" w:rsidRDefault="001B5116" w:rsidP="001B5116">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2</w:t>
      </w:r>
      <w:r w:rsidRPr="0060578E">
        <w:rPr>
          <w:rFonts w:eastAsiaTheme="minorEastAsia"/>
          <w:b/>
        </w:rPr>
        <w:t xml:space="preserve">: </w:t>
      </w:r>
      <w:r>
        <w:rPr>
          <w:rFonts w:eastAsiaTheme="minorEastAsia"/>
          <w:b/>
        </w:rPr>
        <w:t>For direct measurement event prediction, the output is the probability of measurement event to occur within a time window and companies should indicate what inputs they are using for the simulation (e.g. RSRP or historical measurement event occurrences).</w:t>
      </w:r>
    </w:p>
    <w:p w14:paraId="78AF7050" w14:textId="77777777" w:rsidR="001B5116" w:rsidRDefault="001B5116" w:rsidP="001B5116">
      <w:pPr>
        <w:spacing w:after="120"/>
        <w:ind w:rightChars="100" w:right="200"/>
        <w:jc w:val="both"/>
        <w:rPr>
          <w:rFonts w:eastAsiaTheme="minorEastAsia"/>
          <w:b/>
        </w:rPr>
      </w:pPr>
      <w:r>
        <w:rPr>
          <w:rFonts w:eastAsiaTheme="minorEastAsia"/>
          <w:b/>
        </w:rPr>
        <w:t>Proposal 3: To limit the extra simulation workload, for measurement event prediction use case, RAN2 should reuse the same scenarios/settings as for system level simulations for RRM measurement prediction use case.</w:t>
      </w:r>
    </w:p>
    <w:p w14:paraId="7D74A013" w14:textId="77777777" w:rsidR="001B5116" w:rsidRPr="0060578E" w:rsidRDefault="001B5116" w:rsidP="001B5116">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4:</w:t>
      </w:r>
      <w:r w:rsidRPr="0060578E">
        <w:rPr>
          <w:rFonts w:eastAsiaTheme="minorEastAsia"/>
          <w:b/>
        </w:rPr>
        <w:t xml:space="preserve"> </w:t>
      </w:r>
      <w:r>
        <w:rPr>
          <w:rFonts w:eastAsiaTheme="minorEastAsia"/>
          <w:b/>
        </w:rPr>
        <w:t xml:space="preserve">RAN2 </w:t>
      </w:r>
      <w:r>
        <w:rPr>
          <w:rFonts w:eastAsiaTheme="minorEastAsia" w:hint="eastAsia"/>
          <w:b/>
        </w:rPr>
        <w:t>to</w:t>
      </w:r>
      <w:r>
        <w:rPr>
          <w:rFonts w:eastAsiaTheme="minorEastAsia"/>
          <w:b/>
        </w:rPr>
        <w:t xml:space="preserve"> consider two cases for measurement event prediction, i.e., case#2 </w:t>
      </w:r>
      <w:r>
        <w:rPr>
          <w:rFonts w:eastAsiaTheme="minorEastAsia" w:hint="eastAsia"/>
          <w:b/>
        </w:rPr>
        <w:t>(</w:t>
      </w:r>
      <w:r w:rsidRPr="0093154E">
        <w:rPr>
          <w:rFonts w:eastAsiaTheme="minorEastAsia"/>
          <w:b/>
        </w:rPr>
        <w:t>FR1 to FR1 intra-frequency temporal domain case B</w:t>
      </w:r>
      <w:r>
        <w:rPr>
          <w:rFonts w:eastAsiaTheme="minorEastAsia"/>
          <w:b/>
        </w:rPr>
        <w:t>) and case#4 (</w:t>
      </w:r>
      <w:r w:rsidRPr="0093154E">
        <w:rPr>
          <w:rFonts w:eastAsiaTheme="minorEastAsia"/>
          <w:b/>
        </w:rPr>
        <w:t>FR2 to FR2 intra-frequency temporal domain case A</w:t>
      </w:r>
      <w:r>
        <w:rPr>
          <w:rFonts w:eastAsiaTheme="minorEastAsia"/>
          <w:b/>
        </w:rPr>
        <w:t>)</w:t>
      </w:r>
      <w:r w:rsidRPr="00646C26">
        <w:rPr>
          <w:rFonts w:eastAsiaTheme="minorEastAsia"/>
          <w:b/>
        </w:rPr>
        <w:t xml:space="preserve"> from Table 5.2.1-1 in the TR</w:t>
      </w:r>
      <w:r>
        <w:rPr>
          <w:rFonts w:eastAsiaTheme="minorEastAsia"/>
          <w:b/>
        </w:rPr>
        <w:t>.</w:t>
      </w:r>
    </w:p>
    <w:p w14:paraId="7E2DF235" w14:textId="77777777" w:rsidR="001B5116" w:rsidRDefault="001B5116" w:rsidP="001B5116">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5: The following assumptions and settings can be used for measurement event prediction simulation.</w:t>
      </w:r>
    </w:p>
    <w:tbl>
      <w:tblPr>
        <w:tblStyle w:val="TableGrid"/>
        <w:tblW w:w="0" w:type="auto"/>
        <w:tblLook w:val="04A0" w:firstRow="1" w:lastRow="0" w:firstColumn="1" w:lastColumn="0" w:noHBand="0" w:noVBand="1"/>
      </w:tblPr>
      <w:tblGrid>
        <w:gridCol w:w="2405"/>
        <w:gridCol w:w="3402"/>
        <w:gridCol w:w="3822"/>
      </w:tblGrid>
      <w:tr w:rsidR="001B5116" w:rsidRPr="0093154E" w14:paraId="6BBBDEE2" w14:textId="77777777" w:rsidTr="007413DF">
        <w:tc>
          <w:tcPr>
            <w:tcW w:w="2405" w:type="dxa"/>
          </w:tcPr>
          <w:p w14:paraId="43B1DE74" w14:textId="77777777" w:rsidR="001B5116" w:rsidRPr="0093154E" w:rsidRDefault="001B5116" w:rsidP="007413DF">
            <w:pPr>
              <w:spacing w:after="120"/>
              <w:ind w:rightChars="100" w:right="200"/>
              <w:jc w:val="both"/>
              <w:rPr>
                <w:rFonts w:eastAsiaTheme="minorEastAsia"/>
                <w:b/>
              </w:rPr>
            </w:pPr>
          </w:p>
        </w:tc>
        <w:tc>
          <w:tcPr>
            <w:tcW w:w="3402" w:type="dxa"/>
          </w:tcPr>
          <w:p w14:paraId="19AFE415"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 xml:space="preserve"> Case </w:t>
            </w:r>
            <w:r>
              <w:rPr>
                <w:rFonts w:eastAsiaTheme="minorEastAsia"/>
                <w:b/>
              </w:rPr>
              <w:t>2</w:t>
            </w:r>
            <w:r w:rsidRPr="0093154E">
              <w:rPr>
                <w:rFonts w:eastAsiaTheme="minorEastAsia"/>
                <w:b/>
              </w:rPr>
              <w:t>: FR1 to FR1 intra-frequency temporal domain case B</w:t>
            </w:r>
          </w:p>
        </w:tc>
        <w:tc>
          <w:tcPr>
            <w:tcW w:w="3822" w:type="dxa"/>
          </w:tcPr>
          <w:p w14:paraId="0BCDA83D"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 xml:space="preserve">Case </w:t>
            </w:r>
            <w:r>
              <w:rPr>
                <w:rFonts w:eastAsiaTheme="minorEastAsia"/>
                <w:b/>
              </w:rPr>
              <w:t>4</w:t>
            </w:r>
            <w:r w:rsidRPr="0093154E">
              <w:rPr>
                <w:rFonts w:eastAsiaTheme="minorEastAsia"/>
                <w:b/>
              </w:rPr>
              <w:t>: FR2 to FR2 intra-frequency temporal domain case A</w:t>
            </w:r>
          </w:p>
        </w:tc>
      </w:tr>
      <w:tr w:rsidR="001B5116" w:rsidRPr="0093154E" w14:paraId="77480E14" w14:textId="77777777" w:rsidTr="007413DF">
        <w:tc>
          <w:tcPr>
            <w:tcW w:w="2405" w:type="dxa"/>
          </w:tcPr>
          <w:p w14:paraId="2162832F"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Goal</w:t>
            </w:r>
          </w:p>
        </w:tc>
        <w:tc>
          <w:tcPr>
            <w:tcW w:w="3402" w:type="dxa"/>
          </w:tcPr>
          <w:p w14:paraId="5B4F57F2" w14:textId="77777777" w:rsidR="001B5116" w:rsidRPr="0093154E" w:rsidRDefault="001B5116" w:rsidP="007413DF">
            <w:pPr>
              <w:spacing w:after="120"/>
              <w:ind w:rightChars="100" w:right="200"/>
              <w:jc w:val="center"/>
              <w:rPr>
                <w:rFonts w:eastAsiaTheme="minorEastAsia"/>
                <w:b/>
              </w:rPr>
            </w:pPr>
            <w:r>
              <w:rPr>
                <w:rFonts w:eastAsiaTheme="minorEastAsia"/>
                <w:b/>
              </w:rPr>
              <w:t>Measurement overhead reduction</w:t>
            </w:r>
          </w:p>
        </w:tc>
        <w:tc>
          <w:tcPr>
            <w:tcW w:w="3822" w:type="dxa"/>
          </w:tcPr>
          <w:p w14:paraId="0DEDCFC2" w14:textId="77777777" w:rsidR="001B5116" w:rsidRPr="0093154E" w:rsidRDefault="001B5116" w:rsidP="007413DF">
            <w:pPr>
              <w:spacing w:after="120"/>
              <w:ind w:rightChars="100" w:right="200"/>
              <w:jc w:val="center"/>
              <w:rPr>
                <w:rFonts w:eastAsiaTheme="minorEastAsia"/>
                <w:b/>
              </w:rPr>
            </w:pPr>
            <w:r>
              <w:rPr>
                <w:rFonts w:eastAsiaTheme="minorEastAsia"/>
                <w:b/>
              </w:rPr>
              <w:t>HO performance improvement</w:t>
            </w:r>
          </w:p>
        </w:tc>
      </w:tr>
      <w:tr w:rsidR="001B5116" w:rsidRPr="0093154E" w14:paraId="3CEDF7F5" w14:textId="77777777" w:rsidTr="007413DF">
        <w:tc>
          <w:tcPr>
            <w:tcW w:w="2405" w:type="dxa"/>
          </w:tcPr>
          <w:p w14:paraId="225115D8"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UE speeds</w:t>
            </w:r>
          </w:p>
        </w:tc>
        <w:tc>
          <w:tcPr>
            <w:tcW w:w="3402" w:type="dxa"/>
          </w:tcPr>
          <w:p w14:paraId="1BBFCD9F"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30, 60, 90 km/h</w:t>
            </w:r>
          </w:p>
        </w:tc>
        <w:tc>
          <w:tcPr>
            <w:tcW w:w="3822" w:type="dxa"/>
          </w:tcPr>
          <w:p w14:paraId="2840118C"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60, 90, 120 km/h</w:t>
            </w:r>
          </w:p>
        </w:tc>
      </w:tr>
      <w:tr w:rsidR="001B5116" w:rsidRPr="0093154E" w14:paraId="76372C47" w14:textId="77777777" w:rsidTr="007413DF">
        <w:tc>
          <w:tcPr>
            <w:tcW w:w="2405" w:type="dxa"/>
          </w:tcPr>
          <w:p w14:paraId="104E5284"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OW/PW</w:t>
            </w:r>
          </w:p>
        </w:tc>
        <w:tc>
          <w:tcPr>
            <w:tcW w:w="3402" w:type="dxa"/>
          </w:tcPr>
          <w:p w14:paraId="27C043A2"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 xml:space="preserve">1000/200 </w:t>
            </w:r>
            <w:proofErr w:type="spellStart"/>
            <w:r w:rsidRPr="0093154E">
              <w:rPr>
                <w:rFonts w:eastAsiaTheme="minorEastAsia"/>
                <w:b/>
              </w:rPr>
              <w:t>ms</w:t>
            </w:r>
            <w:proofErr w:type="spellEnd"/>
          </w:p>
          <w:p w14:paraId="15EF61BD"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 xml:space="preserve">1000/600 </w:t>
            </w:r>
            <w:proofErr w:type="spellStart"/>
            <w:r w:rsidRPr="0093154E">
              <w:rPr>
                <w:rFonts w:eastAsiaTheme="minorEastAsia"/>
                <w:b/>
              </w:rPr>
              <w:t>ms</w:t>
            </w:r>
            <w:proofErr w:type="spellEnd"/>
          </w:p>
        </w:tc>
        <w:tc>
          <w:tcPr>
            <w:tcW w:w="3822" w:type="dxa"/>
          </w:tcPr>
          <w:p w14:paraId="1B8558DE" w14:textId="77777777" w:rsidR="001B5116" w:rsidRDefault="001B5116" w:rsidP="007413DF">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Pr>
                <w:rFonts w:eastAsiaTheme="minorEastAsia"/>
                <w:b/>
              </w:rPr>
              <w:t>ms</w:t>
            </w:r>
            <w:proofErr w:type="spellEnd"/>
            <w:r>
              <w:rPr>
                <w:rFonts w:eastAsiaTheme="minorEastAsia"/>
                <w:b/>
              </w:rPr>
              <w:t xml:space="preserve"> (RRM sub use case 2)</w:t>
            </w:r>
          </w:p>
          <w:p w14:paraId="65AF01E1" w14:textId="77777777" w:rsidR="001B5116" w:rsidRDefault="001B5116" w:rsidP="007413DF">
            <w:pPr>
              <w:spacing w:after="120"/>
              <w:ind w:rightChars="100" w:right="200"/>
              <w:jc w:val="center"/>
              <w:rPr>
                <w:rFonts w:eastAsiaTheme="minorEastAsia"/>
                <w:b/>
              </w:rPr>
            </w:pPr>
            <w:r>
              <w:rPr>
                <w:rFonts w:eastAsiaTheme="minorEastAsia"/>
                <w:b/>
              </w:rPr>
              <w:t xml:space="preserve">800/400 </w:t>
            </w:r>
            <w:proofErr w:type="spellStart"/>
            <w:r>
              <w:rPr>
                <w:rFonts w:eastAsiaTheme="minorEastAsia"/>
                <w:b/>
              </w:rPr>
              <w:t>ms</w:t>
            </w:r>
            <w:proofErr w:type="spellEnd"/>
            <w:r>
              <w:rPr>
                <w:rFonts w:eastAsiaTheme="minorEastAsia"/>
                <w:b/>
              </w:rPr>
              <w:t xml:space="preserve"> (RRM sub use case 2)</w:t>
            </w:r>
          </w:p>
          <w:p w14:paraId="05E80EA7" w14:textId="77777777" w:rsidR="001B5116" w:rsidRDefault="001B5116" w:rsidP="007413DF">
            <w:pPr>
              <w:spacing w:after="120"/>
              <w:ind w:rightChars="100" w:right="200"/>
              <w:jc w:val="center"/>
              <w:rPr>
                <w:rFonts w:eastAsiaTheme="minorEastAsia"/>
                <w:b/>
              </w:rPr>
            </w:pPr>
            <w:r>
              <w:rPr>
                <w:rFonts w:eastAsiaTheme="minorEastAsia"/>
                <w:b/>
              </w:rPr>
              <w:t xml:space="preserve">160/160 </w:t>
            </w:r>
            <w:proofErr w:type="spellStart"/>
            <w:r>
              <w:rPr>
                <w:rFonts w:eastAsiaTheme="minorEastAsia"/>
                <w:b/>
              </w:rPr>
              <w:t>ms</w:t>
            </w:r>
            <w:proofErr w:type="spellEnd"/>
            <w:r>
              <w:rPr>
                <w:rFonts w:eastAsiaTheme="minorEastAsia"/>
                <w:b/>
              </w:rPr>
              <w:t xml:space="preserve"> (RRM sub use case 1)</w:t>
            </w:r>
          </w:p>
          <w:p w14:paraId="3286BE16" w14:textId="77777777" w:rsidR="001B5116" w:rsidRPr="0093154E" w:rsidRDefault="001B5116" w:rsidP="007413DF">
            <w:pPr>
              <w:spacing w:after="120"/>
              <w:ind w:rightChars="100" w:right="200"/>
              <w:jc w:val="center"/>
              <w:rPr>
                <w:rFonts w:eastAsiaTheme="minorEastAsia"/>
                <w:b/>
              </w:rPr>
            </w:pPr>
            <w:r>
              <w:rPr>
                <w:rFonts w:eastAsiaTheme="minorEastAsia"/>
                <w:b/>
              </w:rPr>
              <w:t xml:space="preserve">320/160 </w:t>
            </w:r>
            <w:proofErr w:type="spellStart"/>
            <w:r>
              <w:rPr>
                <w:rFonts w:eastAsiaTheme="minorEastAsia"/>
                <w:b/>
              </w:rPr>
              <w:t>ms</w:t>
            </w:r>
            <w:proofErr w:type="spellEnd"/>
            <w:r>
              <w:rPr>
                <w:rFonts w:eastAsiaTheme="minorEastAsia"/>
                <w:b/>
              </w:rPr>
              <w:t xml:space="preserve"> (RRM sub use case 1)</w:t>
            </w:r>
          </w:p>
        </w:tc>
      </w:tr>
      <w:tr w:rsidR="001B5116" w:rsidRPr="0093154E" w14:paraId="5AE6D6CE" w14:textId="77777777" w:rsidTr="007413DF">
        <w:tc>
          <w:tcPr>
            <w:tcW w:w="2405" w:type="dxa"/>
          </w:tcPr>
          <w:p w14:paraId="3DAA9B46"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MRRT</w:t>
            </w:r>
          </w:p>
        </w:tc>
        <w:tc>
          <w:tcPr>
            <w:tcW w:w="3402" w:type="dxa"/>
          </w:tcPr>
          <w:p w14:paraId="5513B375"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50%</w:t>
            </w:r>
            <w:r>
              <w:rPr>
                <w:rFonts w:eastAsiaTheme="minorEastAsia"/>
                <w:b/>
              </w:rPr>
              <w:t xml:space="preserve"> for target frequency, no reduction on serving frequency</w:t>
            </w:r>
          </w:p>
        </w:tc>
        <w:tc>
          <w:tcPr>
            <w:tcW w:w="3822" w:type="dxa"/>
          </w:tcPr>
          <w:p w14:paraId="6FD85FF9" w14:textId="77777777" w:rsidR="001B5116" w:rsidRPr="0093154E" w:rsidRDefault="001B5116" w:rsidP="007413DF">
            <w:pPr>
              <w:spacing w:after="120"/>
              <w:ind w:rightChars="100" w:right="200"/>
              <w:jc w:val="center"/>
              <w:rPr>
                <w:rFonts w:eastAsiaTheme="minorEastAsia"/>
                <w:b/>
              </w:rPr>
            </w:pPr>
            <w:r w:rsidRPr="0093154E">
              <w:rPr>
                <w:rFonts w:eastAsiaTheme="minorEastAsia"/>
                <w:b/>
              </w:rPr>
              <w:t>N/A</w:t>
            </w:r>
          </w:p>
        </w:tc>
      </w:tr>
      <w:tr w:rsidR="001B5116" w:rsidRPr="0093154E" w14:paraId="23383730" w14:textId="77777777" w:rsidTr="007413DF">
        <w:tc>
          <w:tcPr>
            <w:tcW w:w="2405" w:type="dxa"/>
          </w:tcPr>
          <w:p w14:paraId="64CB86B5" w14:textId="77777777" w:rsidR="001B5116" w:rsidRPr="0093154E" w:rsidRDefault="001B5116" w:rsidP="007413DF">
            <w:pPr>
              <w:spacing w:after="120"/>
              <w:ind w:rightChars="100" w:right="200"/>
              <w:jc w:val="both"/>
              <w:rPr>
                <w:rFonts w:eastAsiaTheme="minorEastAsia"/>
                <w:b/>
              </w:rPr>
            </w:pPr>
            <w:r w:rsidRPr="0093154E">
              <w:rPr>
                <w:rFonts w:eastAsiaTheme="minorEastAsia"/>
                <w:b/>
              </w:rPr>
              <w:t>Frequency layers</w:t>
            </w:r>
          </w:p>
        </w:tc>
        <w:tc>
          <w:tcPr>
            <w:tcW w:w="3402" w:type="dxa"/>
          </w:tcPr>
          <w:p w14:paraId="6EFBC0D7" w14:textId="77777777" w:rsidR="001B5116" w:rsidRPr="0093154E" w:rsidRDefault="001B5116" w:rsidP="007413DF">
            <w:pPr>
              <w:spacing w:after="120"/>
              <w:ind w:rightChars="100" w:right="200"/>
              <w:rPr>
                <w:rFonts w:eastAsiaTheme="minorEastAsia"/>
                <w:b/>
              </w:rPr>
            </w:pPr>
            <w:r w:rsidRPr="0093154E">
              <w:rPr>
                <w:rFonts w:eastAsiaTheme="minorEastAsia"/>
                <w:b/>
              </w:rPr>
              <w:t>Inter-frequency HO:</w:t>
            </w:r>
          </w:p>
          <w:p w14:paraId="4B21F84F" w14:textId="77777777" w:rsidR="001B5116" w:rsidRPr="0093154E" w:rsidRDefault="001B5116" w:rsidP="001B5116">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713FC071" w14:textId="77777777" w:rsidR="001B5116" w:rsidRPr="0093154E" w:rsidRDefault="001B5116" w:rsidP="001B5116">
            <w:pPr>
              <w:pStyle w:val="ListParagraph"/>
              <w:numPr>
                <w:ilvl w:val="0"/>
                <w:numId w:val="39"/>
              </w:numPr>
              <w:spacing w:after="120"/>
              <w:ind w:leftChars="0" w:rightChars="100" w:right="200"/>
              <w:rPr>
                <w:rFonts w:eastAsiaTheme="minorEastAsia"/>
                <w:b/>
              </w:rPr>
            </w:pPr>
            <w:r w:rsidRPr="0093154E">
              <w:rPr>
                <w:rFonts w:eastAsiaTheme="minorEastAsia"/>
                <w:b/>
              </w:rPr>
              <w:lastRenderedPageBreak/>
              <w:t>Target Frequency: 4 GHz</w:t>
            </w:r>
          </w:p>
        </w:tc>
        <w:tc>
          <w:tcPr>
            <w:tcW w:w="3822" w:type="dxa"/>
          </w:tcPr>
          <w:p w14:paraId="35C6B5C6" w14:textId="77777777" w:rsidR="001B5116" w:rsidRPr="0093154E" w:rsidRDefault="001B5116" w:rsidP="007413DF">
            <w:pPr>
              <w:spacing w:after="120"/>
              <w:ind w:rightChars="100" w:right="200"/>
              <w:rPr>
                <w:rFonts w:eastAsiaTheme="minorEastAsia"/>
                <w:b/>
              </w:rPr>
            </w:pPr>
            <w:r w:rsidRPr="0093154E">
              <w:rPr>
                <w:rFonts w:eastAsiaTheme="minorEastAsia"/>
                <w:b/>
              </w:rPr>
              <w:lastRenderedPageBreak/>
              <w:t>Intra-frequency HO: Freq=30 GHz</w:t>
            </w:r>
          </w:p>
        </w:tc>
      </w:tr>
      <w:tr w:rsidR="001B5116" w:rsidRPr="009007F6" w14:paraId="56305BC7" w14:textId="77777777" w:rsidTr="007413DF">
        <w:tc>
          <w:tcPr>
            <w:tcW w:w="2405" w:type="dxa"/>
          </w:tcPr>
          <w:p w14:paraId="3EA9E023" w14:textId="77777777" w:rsidR="001B5116" w:rsidRPr="009007F6" w:rsidRDefault="001B5116" w:rsidP="007413DF">
            <w:pPr>
              <w:spacing w:after="120"/>
              <w:ind w:rightChars="100" w:right="200"/>
              <w:jc w:val="both"/>
              <w:rPr>
                <w:rFonts w:eastAsiaTheme="minorEastAsia"/>
                <w:b/>
              </w:rPr>
            </w:pPr>
            <w:r w:rsidRPr="009007F6">
              <w:rPr>
                <w:rFonts w:eastAsiaTheme="minorEastAsia"/>
                <w:b/>
              </w:rPr>
              <w:t>A3 event settings</w:t>
            </w:r>
          </w:p>
        </w:tc>
        <w:tc>
          <w:tcPr>
            <w:tcW w:w="7224" w:type="dxa"/>
            <w:gridSpan w:val="2"/>
          </w:tcPr>
          <w:p w14:paraId="1608854B" w14:textId="77777777" w:rsidR="001B5116" w:rsidRPr="006F0BE8" w:rsidRDefault="001B5116" w:rsidP="001B5116">
            <w:pPr>
              <w:pStyle w:val="ListParagraph"/>
              <w:numPr>
                <w:ilvl w:val="0"/>
                <w:numId w:val="39"/>
              </w:numPr>
              <w:spacing w:after="120"/>
              <w:ind w:leftChars="0" w:rightChars="100" w:right="200"/>
              <w:rPr>
                <w:rFonts w:eastAsiaTheme="minorEastAsia"/>
                <w:b/>
              </w:rPr>
            </w:pPr>
            <w:r w:rsidRPr="006F0BE8">
              <w:rPr>
                <w:rFonts w:eastAsiaTheme="minorEastAsia"/>
                <w:b/>
              </w:rPr>
              <w:t xml:space="preserve">TTT: 40, 80, 160, 480 </w:t>
            </w:r>
            <w:proofErr w:type="spellStart"/>
            <w:r w:rsidRPr="006F0BE8">
              <w:rPr>
                <w:rFonts w:eastAsiaTheme="minorEastAsia"/>
                <w:b/>
              </w:rPr>
              <w:t>ms</w:t>
            </w:r>
            <w:proofErr w:type="spellEnd"/>
          </w:p>
          <w:p w14:paraId="5FEE5B45" w14:textId="77777777" w:rsidR="001B5116" w:rsidRPr="006F0BE8" w:rsidRDefault="001B5116" w:rsidP="001B5116">
            <w:pPr>
              <w:pStyle w:val="ListParagraph"/>
              <w:numPr>
                <w:ilvl w:val="0"/>
                <w:numId w:val="39"/>
              </w:numPr>
              <w:spacing w:after="120"/>
              <w:ind w:leftChars="0" w:rightChars="100" w:right="200"/>
              <w:rPr>
                <w:rFonts w:eastAsiaTheme="minorEastAsia"/>
                <w:b/>
              </w:rPr>
            </w:pPr>
            <w:r w:rsidRPr="006F0BE8">
              <w:rPr>
                <w:b/>
                <w:color w:val="000000"/>
              </w:rPr>
              <w:t>a3-offset: -1, 0, 1, 2, 3 dB</w:t>
            </w:r>
          </w:p>
        </w:tc>
      </w:tr>
    </w:tbl>
    <w:p w14:paraId="643269E2" w14:textId="28A07106" w:rsidR="00EB4E2E" w:rsidRDefault="00EB4E2E" w:rsidP="001B5116">
      <w:pPr>
        <w:spacing w:after="120"/>
        <w:ind w:rightChars="100" w:right="200"/>
        <w:jc w:val="both"/>
        <w:rPr>
          <w:rFonts w:eastAsiaTheme="minorEastAsia"/>
          <w:b/>
        </w:rPr>
      </w:pPr>
    </w:p>
    <w:p w14:paraId="2E1CB126" w14:textId="55BBBD83" w:rsidR="002A64FA" w:rsidRPr="002A64FA" w:rsidRDefault="002A64FA" w:rsidP="001B5116">
      <w:pPr>
        <w:spacing w:after="120"/>
        <w:ind w:rightChars="100" w:right="200"/>
        <w:jc w:val="both"/>
        <w:rPr>
          <w:rFonts w:eastAsiaTheme="minorEastAsia"/>
          <w:u w:val="single"/>
        </w:rPr>
      </w:pPr>
      <w:r w:rsidRPr="002A64FA">
        <w:rPr>
          <w:rFonts w:eastAsiaTheme="minorEastAsia"/>
          <w:u w:val="single"/>
        </w:rPr>
        <w:t>KPIs</w:t>
      </w:r>
    </w:p>
    <w:p w14:paraId="275B9AFA" w14:textId="77777777" w:rsidR="00146FB7" w:rsidRPr="0060578E" w:rsidRDefault="00146FB7" w:rsidP="00146FB7">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6: For indirect measurement event prediction, the KPIs are RSRP</w:t>
      </w:r>
      <w:r w:rsidRPr="006C2DB8">
        <w:rPr>
          <w:rFonts w:eastAsiaTheme="minorEastAsia"/>
          <w:b/>
        </w:rPr>
        <w:t xml:space="preserve"> measurement difference, missed measurement event prediction, false measurement event prediction, F1 score, time difference of true time measurement event and predicted measurement event, true measurement event prediction</w:t>
      </w:r>
      <w:r>
        <w:rPr>
          <w:rFonts w:eastAsiaTheme="minorEastAsia"/>
          <w:b/>
        </w:rPr>
        <w:t>.</w:t>
      </w:r>
    </w:p>
    <w:p w14:paraId="00551DCD" w14:textId="77777777" w:rsidR="00146FB7" w:rsidRDefault="00146FB7" w:rsidP="00146FB7">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7: For direct measurement event prediction, the KPIs are as follows:</w:t>
      </w:r>
    </w:p>
    <w:p w14:paraId="5C64DEB1" w14:textId="77777777" w:rsidR="00146FB7" w:rsidRDefault="00146FB7" w:rsidP="00146FB7">
      <w:pPr>
        <w:pStyle w:val="ListParagraph"/>
        <w:numPr>
          <w:ilvl w:val="0"/>
          <w:numId w:val="44"/>
        </w:numPr>
        <w:spacing w:after="120"/>
        <w:ind w:leftChars="0" w:rightChars="100" w:right="200"/>
        <w:jc w:val="both"/>
        <w:rPr>
          <w:rFonts w:eastAsiaTheme="minorEastAsia"/>
          <w:b/>
        </w:rPr>
      </w:pPr>
      <w:r w:rsidRPr="004B7051">
        <w:rPr>
          <w:rFonts w:eastAsiaTheme="minorEastAsia"/>
          <w:b/>
        </w:rPr>
        <w:t>missed measurement event prediction, false measurement event detection, F1 score.</w:t>
      </w:r>
    </w:p>
    <w:p w14:paraId="24C0265D" w14:textId="77777777" w:rsidR="00146FB7" w:rsidRPr="004B7051" w:rsidRDefault="00146FB7" w:rsidP="00146FB7">
      <w:pPr>
        <w:pStyle w:val="ListParagraph"/>
        <w:numPr>
          <w:ilvl w:val="0"/>
          <w:numId w:val="44"/>
        </w:numPr>
        <w:spacing w:after="120"/>
        <w:ind w:leftChars="0" w:rightChars="100" w:right="200"/>
        <w:jc w:val="both"/>
        <w:rPr>
          <w:rFonts w:eastAsiaTheme="minorEastAsia"/>
          <w:b/>
        </w:rPr>
      </w:pPr>
      <w:r w:rsidRPr="004B7051">
        <w:rPr>
          <w:rFonts w:eastAsiaTheme="minorEastAsia"/>
          <w:b/>
        </w:rPr>
        <w:t>whether the measurement event will happen based on the corresponding methodology: above a probability threshold we assume that measurement event will happen, this is then compared with true measurement event</w:t>
      </w:r>
    </w:p>
    <w:p w14:paraId="7A8C7B86" w14:textId="77777777" w:rsidR="00146FB7" w:rsidRPr="00261284" w:rsidRDefault="00146FB7" w:rsidP="00146FB7">
      <w:pPr>
        <w:spacing w:after="120"/>
        <w:ind w:rightChars="100" w:right="200"/>
        <w:jc w:val="both"/>
        <w:rPr>
          <w:rFonts w:eastAsiaTheme="minorEastAsia"/>
          <w:b/>
        </w:rPr>
      </w:pPr>
      <w:r w:rsidRPr="00261284">
        <w:rPr>
          <w:rFonts w:eastAsiaTheme="minorEastAsia"/>
          <w:b/>
        </w:rPr>
        <w:t xml:space="preserve">Proposal </w:t>
      </w:r>
      <w:r>
        <w:rPr>
          <w:rFonts w:eastAsiaTheme="minorEastAsia"/>
          <w:b/>
        </w:rPr>
        <w:t>8</w:t>
      </w:r>
      <w:r w:rsidRPr="00261284">
        <w:rPr>
          <w:rFonts w:eastAsiaTheme="minorEastAsia"/>
          <w:b/>
        </w:rPr>
        <w:t>:</w:t>
      </w:r>
      <w:r w:rsidRPr="00261284">
        <w:rPr>
          <w:b/>
        </w:rPr>
        <w:t xml:space="preserve"> </w:t>
      </w:r>
      <w:r>
        <w:rPr>
          <w:b/>
        </w:rPr>
        <w:t>After concluding on further details of RLF prediction KPIs discussed as part of “</w:t>
      </w:r>
      <w:r w:rsidRPr="00261284">
        <w:rPr>
          <w:rFonts w:eastAsiaTheme="minorEastAsia"/>
          <w:b/>
        </w:rPr>
        <w:t>[POST</w:t>
      </w:r>
      <w:proofErr w:type="gramStart"/>
      <w:r w:rsidRPr="00261284">
        <w:rPr>
          <w:rFonts w:eastAsiaTheme="minorEastAsia"/>
          <w:b/>
        </w:rPr>
        <w:t>127][</w:t>
      </w:r>
      <w:proofErr w:type="gramEnd"/>
      <w:r w:rsidRPr="00261284">
        <w:rPr>
          <w:rFonts w:eastAsiaTheme="minorEastAsia"/>
          <w:b/>
        </w:rPr>
        <w:t>029][AI mobility] RLF</w:t>
      </w:r>
      <w:r>
        <w:rPr>
          <w:rFonts w:eastAsiaTheme="minorEastAsia"/>
          <w:b/>
        </w:rPr>
        <w:t xml:space="preserve">”, RAN2 should </w:t>
      </w:r>
      <w:r w:rsidRPr="005925BC">
        <w:rPr>
          <w:rFonts w:eastAsiaTheme="minorEastAsia"/>
          <w:b/>
        </w:rPr>
        <w:t>verify whether/how any updates in the KPIs definitions should be applied to measurement event use case</w:t>
      </w:r>
      <w:r>
        <w:rPr>
          <w:rFonts w:eastAsiaTheme="minorEastAsia"/>
          <w:b/>
        </w:rPr>
        <w:t>.</w:t>
      </w:r>
    </w:p>
    <w:p w14:paraId="411D97F6" w14:textId="77777777" w:rsidR="00146FB7" w:rsidRPr="001B5116" w:rsidRDefault="00146FB7" w:rsidP="001B5116">
      <w:pPr>
        <w:spacing w:after="120"/>
        <w:ind w:rightChars="100" w:right="200"/>
        <w:jc w:val="both"/>
        <w:rPr>
          <w:rFonts w:eastAsiaTheme="minorEastAsia"/>
          <w:b/>
        </w:rPr>
      </w:pPr>
    </w:p>
    <w:p w14:paraId="7BA55BB1" w14:textId="567419FB" w:rsidR="00EB4E2E" w:rsidRPr="0060578E" w:rsidRDefault="00EB4E2E" w:rsidP="00EB4E2E">
      <w:pPr>
        <w:pStyle w:val="Heading1"/>
      </w:pPr>
      <w:r w:rsidRPr="0060578E">
        <w:t>References</w:t>
      </w:r>
    </w:p>
    <w:p w14:paraId="2336111C" w14:textId="23164910" w:rsidR="00EB4E2E" w:rsidRPr="005C720A" w:rsidRDefault="00EB4E2E" w:rsidP="005C720A">
      <w:pPr>
        <w:pStyle w:val="ListParagraph"/>
        <w:numPr>
          <w:ilvl w:val="0"/>
          <w:numId w:val="34"/>
        </w:numPr>
        <w:ind w:leftChars="0"/>
        <w:rPr>
          <w:rFonts w:eastAsiaTheme="minorEastAsia"/>
          <w:sz w:val="22"/>
          <w:szCs w:val="22"/>
        </w:rPr>
      </w:pPr>
      <w:r w:rsidRPr="0060578E">
        <w:rPr>
          <w:rFonts w:eastAsiaTheme="minorEastAsia"/>
          <w:sz w:val="22"/>
          <w:szCs w:val="22"/>
        </w:rPr>
        <w:t>R2-240</w:t>
      </w:r>
      <w:r w:rsidR="005C720A">
        <w:rPr>
          <w:rFonts w:eastAsiaTheme="minorEastAsia"/>
          <w:sz w:val="22"/>
          <w:szCs w:val="22"/>
        </w:rPr>
        <w:t>4102</w:t>
      </w:r>
      <w:r w:rsidRPr="0060578E">
        <w:rPr>
          <w:rFonts w:eastAsiaTheme="minorEastAsia"/>
          <w:sz w:val="22"/>
          <w:szCs w:val="22"/>
        </w:rPr>
        <w:tab/>
      </w:r>
      <w:r w:rsidR="005C720A" w:rsidRPr="005C720A">
        <w:rPr>
          <w:rFonts w:eastAsiaTheme="minorEastAsia"/>
          <w:sz w:val="22"/>
          <w:szCs w:val="22"/>
        </w:rPr>
        <w:t>Report of 3GPP TSG RAN WG2 meeting #125bis</w:t>
      </w:r>
      <w:r w:rsidR="005C720A">
        <w:rPr>
          <w:rFonts w:eastAsiaTheme="minorEastAsia"/>
          <w:sz w:val="22"/>
          <w:szCs w:val="22"/>
        </w:rPr>
        <w:t xml:space="preserve">, </w:t>
      </w:r>
      <w:r w:rsidR="005C720A" w:rsidRPr="005C720A">
        <w:rPr>
          <w:rFonts w:eastAsiaTheme="minorEastAsia"/>
          <w:sz w:val="22"/>
          <w:szCs w:val="22"/>
        </w:rPr>
        <w:t>Changsha, China</w:t>
      </w:r>
      <w:r w:rsidR="005C720A">
        <w:rPr>
          <w:rFonts w:eastAsiaTheme="minorEastAsia"/>
          <w:sz w:val="22"/>
          <w:szCs w:val="22"/>
        </w:rPr>
        <w:t xml:space="preserve">, </w:t>
      </w:r>
      <w:r w:rsidR="005C720A" w:rsidRPr="005C720A">
        <w:rPr>
          <w:rFonts w:eastAsiaTheme="minorEastAsia"/>
          <w:sz w:val="22"/>
          <w:szCs w:val="22"/>
        </w:rPr>
        <w:t>15 - 19 April, 2024</w:t>
      </w:r>
    </w:p>
    <w:p w14:paraId="78CB468E" w14:textId="5309F968" w:rsidR="005C720A" w:rsidRPr="005C720A" w:rsidRDefault="005C720A" w:rsidP="005C720A">
      <w:pPr>
        <w:pStyle w:val="ListParagraph"/>
        <w:numPr>
          <w:ilvl w:val="0"/>
          <w:numId w:val="34"/>
        </w:numPr>
        <w:ind w:leftChars="0"/>
        <w:rPr>
          <w:rFonts w:eastAsiaTheme="minorEastAsia"/>
          <w:sz w:val="22"/>
          <w:szCs w:val="22"/>
        </w:rPr>
      </w:pPr>
      <w:r w:rsidRPr="005C720A">
        <w:rPr>
          <w:rFonts w:eastAsiaTheme="minorEastAsia"/>
          <w:sz w:val="22"/>
          <w:szCs w:val="22"/>
        </w:rPr>
        <w:t>Draft Report of 3GPP TSG RAN WG2 meeting #127</w:t>
      </w:r>
      <w:r>
        <w:rPr>
          <w:rFonts w:eastAsiaTheme="minorEastAsia"/>
          <w:sz w:val="22"/>
          <w:szCs w:val="22"/>
        </w:rPr>
        <w:t xml:space="preserve">, </w:t>
      </w:r>
      <w:r w:rsidRPr="005C720A">
        <w:rPr>
          <w:rFonts w:eastAsiaTheme="minorEastAsia"/>
          <w:sz w:val="22"/>
          <w:szCs w:val="22"/>
        </w:rPr>
        <w:t>Maastricht, Netherlands</w:t>
      </w:r>
    </w:p>
    <w:p w14:paraId="10BEF82D" w14:textId="4E5A91D3" w:rsidR="00FB01C0" w:rsidRDefault="005C720A" w:rsidP="005C720A">
      <w:pPr>
        <w:pStyle w:val="ListParagraph"/>
        <w:numPr>
          <w:ilvl w:val="0"/>
          <w:numId w:val="34"/>
        </w:numPr>
        <w:ind w:leftChars="0"/>
        <w:rPr>
          <w:rFonts w:eastAsiaTheme="minorEastAsia"/>
          <w:sz w:val="22"/>
          <w:szCs w:val="22"/>
        </w:rPr>
      </w:pPr>
      <w:r w:rsidRPr="005C720A">
        <w:rPr>
          <w:rFonts w:eastAsiaTheme="minorEastAsia"/>
          <w:sz w:val="22"/>
          <w:szCs w:val="22"/>
        </w:rPr>
        <w:t>Draft Report of 3GPP TSG RAN WG2 meeting #126</w:t>
      </w:r>
      <w:r>
        <w:rPr>
          <w:rFonts w:eastAsiaTheme="minorEastAsia"/>
          <w:sz w:val="22"/>
          <w:szCs w:val="22"/>
        </w:rPr>
        <w:t xml:space="preserve">, </w:t>
      </w:r>
      <w:r w:rsidRPr="005C720A">
        <w:rPr>
          <w:rFonts w:eastAsiaTheme="minorEastAsia"/>
          <w:sz w:val="22"/>
          <w:szCs w:val="22"/>
        </w:rPr>
        <w:t>Fukuoka, Japan</w:t>
      </w:r>
      <w:r>
        <w:rPr>
          <w:rFonts w:eastAsiaTheme="minorEastAsia"/>
          <w:sz w:val="22"/>
          <w:szCs w:val="22"/>
        </w:rPr>
        <w:t xml:space="preserve">, </w:t>
      </w:r>
      <w:r w:rsidRPr="005C720A">
        <w:rPr>
          <w:rFonts w:eastAsiaTheme="minorEastAsia"/>
          <w:sz w:val="22"/>
          <w:szCs w:val="22"/>
        </w:rPr>
        <w:t>20 - 24 May, 2024</w:t>
      </w:r>
    </w:p>
    <w:p w14:paraId="039919BC" w14:textId="236C258C" w:rsidR="007564F3" w:rsidRPr="005C720A" w:rsidRDefault="00F1662A" w:rsidP="005C720A">
      <w:pPr>
        <w:pStyle w:val="ListParagraph"/>
        <w:numPr>
          <w:ilvl w:val="0"/>
          <w:numId w:val="34"/>
        </w:numPr>
        <w:ind w:leftChars="0"/>
        <w:rPr>
          <w:rFonts w:eastAsiaTheme="minorEastAsia"/>
          <w:sz w:val="22"/>
          <w:szCs w:val="22"/>
        </w:rPr>
      </w:pPr>
      <w:r w:rsidRPr="00F1662A">
        <w:rPr>
          <w:rFonts w:eastAsiaTheme="minorEastAsia"/>
          <w:sz w:val="22"/>
          <w:szCs w:val="22"/>
        </w:rPr>
        <w:t>R2-2408736</w:t>
      </w:r>
      <w:r>
        <w:rPr>
          <w:rFonts w:eastAsiaTheme="minorEastAsia"/>
          <w:sz w:val="22"/>
          <w:szCs w:val="22"/>
        </w:rPr>
        <w:tab/>
      </w:r>
      <w:r w:rsidR="00994581" w:rsidRPr="00994581">
        <w:rPr>
          <w:rFonts w:eastAsiaTheme="minorEastAsia"/>
          <w:sz w:val="22"/>
          <w:szCs w:val="22"/>
        </w:rPr>
        <w:t>Simulation results and discussion on RRM measurement prediction</w:t>
      </w:r>
      <w:r>
        <w:rPr>
          <w:rFonts w:eastAsiaTheme="minorEastAsia"/>
          <w:sz w:val="22"/>
          <w:szCs w:val="22"/>
        </w:rPr>
        <w:tab/>
        <w:t>Huawei, HiSilicon</w:t>
      </w:r>
    </w:p>
    <w:sectPr w:rsidR="007564F3" w:rsidRPr="005C720A">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41560" w16cex:dateUtc="2024-09-29T10:05:00Z"/>
  <w16cex:commentExtensible w16cex:durableId="2AA415C7" w16cex:dateUtc="2024-09-29T10: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C1F51" w14:textId="77777777" w:rsidR="006C2166" w:rsidRDefault="006C2166">
      <w:pPr>
        <w:spacing w:after="0"/>
      </w:pPr>
      <w:r>
        <w:separator/>
      </w:r>
    </w:p>
  </w:endnote>
  <w:endnote w:type="continuationSeparator" w:id="0">
    <w:p w14:paraId="3ACC192D" w14:textId="77777777" w:rsidR="006C2166" w:rsidRDefault="006C2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C369B4" w:rsidRDefault="00C369B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DA32" w14:textId="77777777" w:rsidR="006C2166" w:rsidRDefault="006C2166">
      <w:pPr>
        <w:spacing w:after="0"/>
      </w:pPr>
      <w:r>
        <w:separator/>
      </w:r>
    </w:p>
  </w:footnote>
  <w:footnote w:type="continuationSeparator" w:id="0">
    <w:p w14:paraId="0EB9A201" w14:textId="77777777" w:rsidR="006C2166" w:rsidRDefault="006C2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56F0F"/>
    <w:multiLevelType w:val="hybridMultilevel"/>
    <w:tmpl w:val="ECE6E65C"/>
    <w:lvl w:ilvl="0" w:tplc="3ABED7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8023D"/>
    <w:multiLevelType w:val="hybridMultilevel"/>
    <w:tmpl w:val="F9083182"/>
    <w:lvl w:ilvl="0" w:tplc="6B98364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5867816" w:tentative="1">
      <w:start w:val="1"/>
      <w:numFmt w:val="bullet"/>
      <w:lvlText w:val="•"/>
      <w:lvlJc w:val="left"/>
      <w:pPr>
        <w:tabs>
          <w:tab w:val="num" w:pos="2160"/>
        </w:tabs>
        <w:ind w:left="2160" w:hanging="360"/>
      </w:pPr>
      <w:rPr>
        <w:rFonts w:ascii="Arial" w:hAnsi="Arial" w:hint="default"/>
      </w:rPr>
    </w:lvl>
    <w:lvl w:ilvl="3" w:tplc="5422ED40" w:tentative="1">
      <w:start w:val="1"/>
      <w:numFmt w:val="bullet"/>
      <w:lvlText w:val="•"/>
      <w:lvlJc w:val="left"/>
      <w:pPr>
        <w:tabs>
          <w:tab w:val="num" w:pos="2880"/>
        </w:tabs>
        <w:ind w:left="2880" w:hanging="360"/>
      </w:pPr>
      <w:rPr>
        <w:rFonts w:ascii="Arial" w:hAnsi="Arial" w:hint="default"/>
      </w:rPr>
    </w:lvl>
    <w:lvl w:ilvl="4" w:tplc="439E8EF2" w:tentative="1">
      <w:start w:val="1"/>
      <w:numFmt w:val="bullet"/>
      <w:lvlText w:val="•"/>
      <w:lvlJc w:val="left"/>
      <w:pPr>
        <w:tabs>
          <w:tab w:val="num" w:pos="3600"/>
        </w:tabs>
        <w:ind w:left="3600" w:hanging="360"/>
      </w:pPr>
      <w:rPr>
        <w:rFonts w:ascii="Arial" w:hAnsi="Arial" w:hint="default"/>
      </w:rPr>
    </w:lvl>
    <w:lvl w:ilvl="5" w:tplc="68B43780" w:tentative="1">
      <w:start w:val="1"/>
      <w:numFmt w:val="bullet"/>
      <w:lvlText w:val="•"/>
      <w:lvlJc w:val="left"/>
      <w:pPr>
        <w:tabs>
          <w:tab w:val="num" w:pos="4320"/>
        </w:tabs>
        <w:ind w:left="4320" w:hanging="360"/>
      </w:pPr>
      <w:rPr>
        <w:rFonts w:ascii="Arial" w:hAnsi="Arial" w:hint="default"/>
      </w:rPr>
    </w:lvl>
    <w:lvl w:ilvl="6" w:tplc="9CE6C562" w:tentative="1">
      <w:start w:val="1"/>
      <w:numFmt w:val="bullet"/>
      <w:lvlText w:val="•"/>
      <w:lvlJc w:val="left"/>
      <w:pPr>
        <w:tabs>
          <w:tab w:val="num" w:pos="5040"/>
        </w:tabs>
        <w:ind w:left="5040" w:hanging="360"/>
      </w:pPr>
      <w:rPr>
        <w:rFonts w:ascii="Arial" w:hAnsi="Arial" w:hint="default"/>
      </w:rPr>
    </w:lvl>
    <w:lvl w:ilvl="7" w:tplc="BC244B04" w:tentative="1">
      <w:start w:val="1"/>
      <w:numFmt w:val="bullet"/>
      <w:lvlText w:val="•"/>
      <w:lvlJc w:val="left"/>
      <w:pPr>
        <w:tabs>
          <w:tab w:val="num" w:pos="5760"/>
        </w:tabs>
        <w:ind w:left="5760" w:hanging="360"/>
      </w:pPr>
      <w:rPr>
        <w:rFonts w:ascii="Arial" w:hAnsi="Arial" w:hint="default"/>
      </w:rPr>
    </w:lvl>
    <w:lvl w:ilvl="8" w:tplc="2912E2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D2D"/>
    <w:multiLevelType w:val="hybridMultilevel"/>
    <w:tmpl w:val="9B2A0974"/>
    <w:lvl w:ilvl="0" w:tplc="C7FA7BD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1C1D3C82"/>
    <w:multiLevelType w:val="hybridMultilevel"/>
    <w:tmpl w:val="4C224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D117A"/>
    <w:multiLevelType w:val="hybridMultilevel"/>
    <w:tmpl w:val="6510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F613F7"/>
    <w:multiLevelType w:val="hybridMultilevel"/>
    <w:tmpl w:val="3262366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DB2BDA"/>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A645F5"/>
    <w:multiLevelType w:val="hybridMultilevel"/>
    <w:tmpl w:val="AFA85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8466B0"/>
    <w:multiLevelType w:val="hybridMultilevel"/>
    <w:tmpl w:val="EA3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1D0115"/>
    <w:multiLevelType w:val="hybridMultilevel"/>
    <w:tmpl w:val="9592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69161F"/>
    <w:multiLevelType w:val="hybridMultilevel"/>
    <w:tmpl w:val="0EDA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24"/>
    <w:lvlOverride w:ilvl="0">
      <w:startOverride w:val="1"/>
    </w:lvlOverride>
  </w:num>
  <w:num w:numId="4">
    <w:abstractNumId w:val="15"/>
  </w:num>
  <w:num w:numId="5">
    <w:abstractNumId w:val="36"/>
  </w:num>
  <w:num w:numId="6">
    <w:abstractNumId w:val="23"/>
  </w:num>
  <w:num w:numId="7">
    <w:abstractNumId w:val="34"/>
  </w:num>
  <w:num w:numId="8">
    <w:abstractNumId w:val="7"/>
  </w:num>
  <w:num w:numId="9">
    <w:abstractNumId w:val="9"/>
  </w:num>
  <w:num w:numId="10">
    <w:abstractNumId w:val="41"/>
  </w:num>
  <w:num w:numId="11">
    <w:abstractNumId w:val="22"/>
  </w:num>
  <w:num w:numId="12">
    <w:abstractNumId w:val="20"/>
  </w:num>
  <w:num w:numId="13">
    <w:abstractNumId w:val="10"/>
  </w:num>
  <w:num w:numId="14">
    <w:abstractNumId w:val="36"/>
  </w:num>
  <w:num w:numId="15">
    <w:abstractNumId w:val="6"/>
  </w:num>
  <w:num w:numId="16">
    <w:abstractNumId w:val="30"/>
  </w:num>
  <w:num w:numId="17">
    <w:abstractNumId w:val="12"/>
  </w:num>
  <w:num w:numId="18">
    <w:abstractNumId w:val="16"/>
  </w:num>
  <w:num w:numId="19">
    <w:abstractNumId w:val="31"/>
  </w:num>
  <w:num w:numId="20">
    <w:abstractNumId w:val="1"/>
  </w:num>
  <w:num w:numId="21">
    <w:abstractNumId w:val="0"/>
  </w:num>
  <w:num w:numId="22">
    <w:abstractNumId w:val="38"/>
  </w:num>
  <w:num w:numId="23">
    <w:abstractNumId w:val="11"/>
  </w:num>
  <w:num w:numId="24">
    <w:abstractNumId w:val="27"/>
  </w:num>
  <w:num w:numId="25">
    <w:abstractNumId w:val="25"/>
  </w:num>
  <w:num w:numId="26">
    <w:abstractNumId w:val="8"/>
  </w:num>
  <w:num w:numId="27">
    <w:abstractNumId w:val="19"/>
  </w:num>
  <w:num w:numId="28">
    <w:abstractNumId w:val="33"/>
  </w:num>
  <w:num w:numId="29">
    <w:abstractNumId w:val="3"/>
  </w:num>
  <w:num w:numId="30">
    <w:abstractNumId w:val="17"/>
  </w:num>
  <w:num w:numId="31">
    <w:abstractNumId w:val="39"/>
  </w:num>
  <w:num w:numId="32">
    <w:abstractNumId w:val="5"/>
  </w:num>
  <w:num w:numId="33">
    <w:abstractNumId w:val="13"/>
  </w:num>
  <w:num w:numId="34">
    <w:abstractNumId w:val="42"/>
  </w:num>
  <w:num w:numId="35">
    <w:abstractNumId w:val="4"/>
  </w:num>
  <w:num w:numId="36">
    <w:abstractNumId w:val="14"/>
  </w:num>
  <w:num w:numId="37">
    <w:abstractNumId w:val="32"/>
  </w:num>
  <w:num w:numId="38">
    <w:abstractNumId w:val="26"/>
  </w:num>
  <w:num w:numId="39">
    <w:abstractNumId w:val="18"/>
  </w:num>
  <w:num w:numId="40">
    <w:abstractNumId w:val="35"/>
  </w:num>
  <w:num w:numId="41">
    <w:abstractNumId w:val="40"/>
  </w:num>
  <w:num w:numId="42">
    <w:abstractNumId w:val="2"/>
  </w:num>
  <w:num w:numId="43">
    <w:abstractNumId w:val="37"/>
  </w:num>
  <w:num w:numId="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5"/>
    <w:rsid w:val="00004348"/>
    <w:rsid w:val="00004D43"/>
    <w:rsid w:val="00005FF2"/>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3B1"/>
    <w:rsid w:val="000154F2"/>
    <w:rsid w:val="00015E67"/>
    <w:rsid w:val="00015EC2"/>
    <w:rsid w:val="00015F46"/>
    <w:rsid w:val="0001660E"/>
    <w:rsid w:val="00016C9C"/>
    <w:rsid w:val="000172CD"/>
    <w:rsid w:val="00017416"/>
    <w:rsid w:val="00017D35"/>
    <w:rsid w:val="0002010B"/>
    <w:rsid w:val="00020708"/>
    <w:rsid w:val="000207E0"/>
    <w:rsid w:val="00020C1B"/>
    <w:rsid w:val="0002118B"/>
    <w:rsid w:val="0002142A"/>
    <w:rsid w:val="000214FC"/>
    <w:rsid w:val="0002209B"/>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804"/>
    <w:rsid w:val="000A2D67"/>
    <w:rsid w:val="000A3A23"/>
    <w:rsid w:val="000A3F7A"/>
    <w:rsid w:val="000A4353"/>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6F1E"/>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1D5"/>
    <w:rsid w:val="001145FF"/>
    <w:rsid w:val="0011464B"/>
    <w:rsid w:val="00114C22"/>
    <w:rsid w:val="001151D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6FB7"/>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37F"/>
    <w:rsid w:val="00153451"/>
    <w:rsid w:val="00153BB1"/>
    <w:rsid w:val="00153C55"/>
    <w:rsid w:val="00153CC4"/>
    <w:rsid w:val="00154EAA"/>
    <w:rsid w:val="00155421"/>
    <w:rsid w:val="00155742"/>
    <w:rsid w:val="001559AA"/>
    <w:rsid w:val="0015614D"/>
    <w:rsid w:val="001569C5"/>
    <w:rsid w:val="001576D5"/>
    <w:rsid w:val="00160102"/>
    <w:rsid w:val="00160213"/>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C10"/>
    <w:rsid w:val="00194A58"/>
    <w:rsid w:val="0019550B"/>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8D8"/>
    <w:rsid w:val="001B29AD"/>
    <w:rsid w:val="001B36B4"/>
    <w:rsid w:val="001B418B"/>
    <w:rsid w:val="001B5116"/>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D48"/>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3EAE"/>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B9E"/>
    <w:rsid w:val="001F0239"/>
    <w:rsid w:val="001F0B67"/>
    <w:rsid w:val="001F15F2"/>
    <w:rsid w:val="001F1C57"/>
    <w:rsid w:val="001F1F1B"/>
    <w:rsid w:val="001F2050"/>
    <w:rsid w:val="001F28AB"/>
    <w:rsid w:val="001F2D7C"/>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5BB6"/>
    <w:rsid w:val="00255BC6"/>
    <w:rsid w:val="00255EDC"/>
    <w:rsid w:val="00256075"/>
    <w:rsid w:val="00256577"/>
    <w:rsid w:val="002567E0"/>
    <w:rsid w:val="00260410"/>
    <w:rsid w:val="002608F1"/>
    <w:rsid w:val="00260B99"/>
    <w:rsid w:val="00261284"/>
    <w:rsid w:val="00261545"/>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2D19"/>
    <w:rsid w:val="002733EF"/>
    <w:rsid w:val="0027383F"/>
    <w:rsid w:val="00273CEA"/>
    <w:rsid w:val="00274892"/>
    <w:rsid w:val="0027500C"/>
    <w:rsid w:val="002753D4"/>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433"/>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64FA"/>
    <w:rsid w:val="002A7613"/>
    <w:rsid w:val="002A7685"/>
    <w:rsid w:val="002A7ADB"/>
    <w:rsid w:val="002B006E"/>
    <w:rsid w:val="002B00AF"/>
    <w:rsid w:val="002B020D"/>
    <w:rsid w:val="002B0387"/>
    <w:rsid w:val="002B08EB"/>
    <w:rsid w:val="002B1156"/>
    <w:rsid w:val="002B117B"/>
    <w:rsid w:val="002B1487"/>
    <w:rsid w:val="002B1C46"/>
    <w:rsid w:val="002B2269"/>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B6F"/>
    <w:rsid w:val="002F1D70"/>
    <w:rsid w:val="002F2221"/>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DA1"/>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A2"/>
    <w:rsid w:val="003151EE"/>
    <w:rsid w:val="0031588E"/>
    <w:rsid w:val="003158D4"/>
    <w:rsid w:val="00316347"/>
    <w:rsid w:val="0031678F"/>
    <w:rsid w:val="003172AB"/>
    <w:rsid w:val="00317335"/>
    <w:rsid w:val="003176D4"/>
    <w:rsid w:val="0031796C"/>
    <w:rsid w:val="00317CD8"/>
    <w:rsid w:val="00317D02"/>
    <w:rsid w:val="00320201"/>
    <w:rsid w:val="003214EE"/>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9DD"/>
    <w:rsid w:val="003352B8"/>
    <w:rsid w:val="00335697"/>
    <w:rsid w:val="0033591E"/>
    <w:rsid w:val="00335AB6"/>
    <w:rsid w:val="003364BE"/>
    <w:rsid w:val="0033675A"/>
    <w:rsid w:val="00336A6D"/>
    <w:rsid w:val="00336D0A"/>
    <w:rsid w:val="00336D27"/>
    <w:rsid w:val="00336E03"/>
    <w:rsid w:val="00337596"/>
    <w:rsid w:val="0034043E"/>
    <w:rsid w:val="00340DF7"/>
    <w:rsid w:val="00341238"/>
    <w:rsid w:val="003413CA"/>
    <w:rsid w:val="0034157F"/>
    <w:rsid w:val="003415CE"/>
    <w:rsid w:val="00341772"/>
    <w:rsid w:val="00342746"/>
    <w:rsid w:val="00342A0D"/>
    <w:rsid w:val="00342E1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4E0"/>
    <w:rsid w:val="00377CF1"/>
    <w:rsid w:val="00380114"/>
    <w:rsid w:val="00380397"/>
    <w:rsid w:val="00380555"/>
    <w:rsid w:val="00380BBE"/>
    <w:rsid w:val="00380CB0"/>
    <w:rsid w:val="00381A2D"/>
    <w:rsid w:val="00381A41"/>
    <w:rsid w:val="00382404"/>
    <w:rsid w:val="00382530"/>
    <w:rsid w:val="0038338C"/>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C93"/>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6CB7"/>
    <w:rsid w:val="003A7CBD"/>
    <w:rsid w:val="003A7E8B"/>
    <w:rsid w:val="003B016E"/>
    <w:rsid w:val="003B0639"/>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195C"/>
    <w:rsid w:val="003F1A5E"/>
    <w:rsid w:val="003F1D6D"/>
    <w:rsid w:val="003F22CC"/>
    <w:rsid w:val="003F2431"/>
    <w:rsid w:val="003F26DD"/>
    <w:rsid w:val="003F2D43"/>
    <w:rsid w:val="003F2E43"/>
    <w:rsid w:val="003F318C"/>
    <w:rsid w:val="003F403B"/>
    <w:rsid w:val="003F4BC0"/>
    <w:rsid w:val="003F4EAF"/>
    <w:rsid w:val="003F4FF8"/>
    <w:rsid w:val="003F59CD"/>
    <w:rsid w:val="003F59D3"/>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AC"/>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48D"/>
    <w:rsid w:val="00424A6F"/>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507"/>
    <w:rsid w:val="0044267D"/>
    <w:rsid w:val="00442F99"/>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310"/>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2EB"/>
    <w:rsid w:val="004824B1"/>
    <w:rsid w:val="004832D1"/>
    <w:rsid w:val="004839BD"/>
    <w:rsid w:val="004845F5"/>
    <w:rsid w:val="004848F7"/>
    <w:rsid w:val="00484D66"/>
    <w:rsid w:val="00485172"/>
    <w:rsid w:val="00485183"/>
    <w:rsid w:val="00485A1A"/>
    <w:rsid w:val="00485A7A"/>
    <w:rsid w:val="0048659D"/>
    <w:rsid w:val="00486786"/>
    <w:rsid w:val="00486E6B"/>
    <w:rsid w:val="004872C3"/>
    <w:rsid w:val="0048738F"/>
    <w:rsid w:val="00487849"/>
    <w:rsid w:val="004901C6"/>
    <w:rsid w:val="0049051A"/>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051"/>
    <w:rsid w:val="004B725D"/>
    <w:rsid w:val="004B7B78"/>
    <w:rsid w:val="004C0293"/>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4E7E"/>
    <w:rsid w:val="004C574C"/>
    <w:rsid w:val="004C625B"/>
    <w:rsid w:val="004C6648"/>
    <w:rsid w:val="004C6A1C"/>
    <w:rsid w:val="004C6C7F"/>
    <w:rsid w:val="004C7100"/>
    <w:rsid w:val="004D0281"/>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5FF6"/>
    <w:rsid w:val="004D67CE"/>
    <w:rsid w:val="004D7826"/>
    <w:rsid w:val="004D7AA7"/>
    <w:rsid w:val="004D7BA2"/>
    <w:rsid w:val="004D7BB9"/>
    <w:rsid w:val="004D7D1A"/>
    <w:rsid w:val="004E0336"/>
    <w:rsid w:val="004E0745"/>
    <w:rsid w:val="004E07E9"/>
    <w:rsid w:val="004E0C65"/>
    <w:rsid w:val="004E0EA4"/>
    <w:rsid w:val="004E105E"/>
    <w:rsid w:val="004E14DF"/>
    <w:rsid w:val="004E1BFF"/>
    <w:rsid w:val="004E1D71"/>
    <w:rsid w:val="004E235D"/>
    <w:rsid w:val="004E258F"/>
    <w:rsid w:val="004E2929"/>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149E"/>
    <w:rsid w:val="00512102"/>
    <w:rsid w:val="00512363"/>
    <w:rsid w:val="00512375"/>
    <w:rsid w:val="00512497"/>
    <w:rsid w:val="005125A0"/>
    <w:rsid w:val="0051263D"/>
    <w:rsid w:val="00512971"/>
    <w:rsid w:val="00512A61"/>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C7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6C0F"/>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4E55"/>
    <w:rsid w:val="00555031"/>
    <w:rsid w:val="00555548"/>
    <w:rsid w:val="00555725"/>
    <w:rsid w:val="00555D17"/>
    <w:rsid w:val="00555E60"/>
    <w:rsid w:val="00556033"/>
    <w:rsid w:val="00556281"/>
    <w:rsid w:val="00556DCD"/>
    <w:rsid w:val="00556DD9"/>
    <w:rsid w:val="00557EDA"/>
    <w:rsid w:val="00560DB8"/>
    <w:rsid w:val="00561BA6"/>
    <w:rsid w:val="00561DF0"/>
    <w:rsid w:val="00561E0A"/>
    <w:rsid w:val="0056261C"/>
    <w:rsid w:val="00562657"/>
    <w:rsid w:val="0056287E"/>
    <w:rsid w:val="00563B94"/>
    <w:rsid w:val="00563C5E"/>
    <w:rsid w:val="00565E74"/>
    <w:rsid w:val="0056615A"/>
    <w:rsid w:val="0056644A"/>
    <w:rsid w:val="00566658"/>
    <w:rsid w:val="00566B83"/>
    <w:rsid w:val="00566C52"/>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5BC"/>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6DF"/>
    <w:rsid w:val="005C685F"/>
    <w:rsid w:val="005C6982"/>
    <w:rsid w:val="005C720A"/>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6C5"/>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1D4D"/>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0A4C"/>
    <w:rsid w:val="0064107E"/>
    <w:rsid w:val="00641667"/>
    <w:rsid w:val="0064168D"/>
    <w:rsid w:val="006416D4"/>
    <w:rsid w:val="00641CD7"/>
    <w:rsid w:val="00641F5C"/>
    <w:rsid w:val="00642063"/>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6C26"/>
    <w:rsid w:val="006471AF"/>
    <w:rsid w:val="00647707"/>
    <w:rsid w:val="006479F8"/>
    <w:rsid w:val="00647C0F"/>
    <w:rsid w:val="006501AD"/>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166"/>
    <w:rsid w:val="006C24CA"/>
    <w:rsid w:val="006C2AB5"/>
    <w:rsid w:val="006C2DB8"/>
    <w:rsid w:val="006C41B0"/>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9A3"/>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BE8"/>
    <w:rsid w:val="006F0CBB"/>
    <w:rsid w:val="006F10EC"/>
    <w:rsid w:val="006F1749"/>
    <w:rsid w:val="006F21D3"/>
    <w:rsid w:val="006F2BED"/>
    <w:rsid w:val="006F3337"/>
    <w:rsid w:val="006F3876"/>
    <w:rsid w:val="006F3E3F"/>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5EB"/>
    <w:rsid w:val="00742999"/>
    <w:rsid w:val="00742C7A"/>
    <w:rsid w:val="00742C7C"/>
    <w:rsid w:val="00743451"/>
    <w:rsid w:val="00743739"/>
    <w:rsid w:val="00743FE9"/>
    <w:rsid w:val="00744272"/>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4F3"/>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872"/>
    <w:rsid w:val="00787C00"/>
    <w:rsid w:val="00787DE7"/>
    <w:rsid w:val="00790376"/>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4C1"/>
    <w:rsid w:val="007C5EF5"/>
    <w:rsid w:val="007C6086"/>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8C5"/>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4C7A"/>
    <w:rsid w:val="00805228"/>
    <w:rsid w:val="008054FC"/>
    <w:rsid w:val="0080635E"/>
    <w:rsid w:val="008063DA"/>
    <w:rsid w:val="008066C9"/>
    <w:rsid w:val="00806F68"/>
    <w:rsid w:val="008077E3"/>
    <w:rsid w:val="00807898"/>
    <w:rsid w:val="00807D1A"/>
    <w:rsid w:val="00810A97"/>
    <w:rsid w:val="00810C41"/>
    <w:rsid w:val="00810DCD"/>
    <w:rsid w:val="00810FBC"/>
    <w:rsid w:val="00811C46"/>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7919"/>
    <w:rsid w:val="008179C2"/>
    <w:rsid w:val="00817BFA"/>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463"/>
    <w:rsid w:val="008476D6"/>
    <w:rsid w:val="00847783"/>
    <w:rsid w:val="00847D59"/>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8AA"/>
    <w:rsid w:val="008669AA"/>
    <w:rsid w:val="008672D0"/>
    <w:rsid w:val="008674EA"/>
    <w:rsid w:val="0086772F"/>
    <w:rsid w:val="00867789"/>
    <w:rsid w:val="00867B5A"/>
    <w:rsid w:val="00867B95"/>
    <w:rsid w:val="00867FD8"/>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B7A65"/>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42F"/>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9C9"/>
    <w:rsid w:val="008F6F40"/>
    <w:rsid w:val="008F720E"/>
    <w:rsid w:val="008F76FD"/>
    <w:rsid w:val="008F7E49"/>
    <w:rsid w:val="008F7F38"/>
    <w:rsid w:val="00900089"/>
    <w:rsid w:val="00900734"/>
    <w:rsid w:val="0090079D"/>
    <w:rsid w:val="009007F6"/>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582"/>
    <w:rsid w:val="009137A3"/>
    <w:rsid w:val="009139D9"/>
    <w:rsid w:val="009144F0"/>
    <w:rsid w:val="00914570"/>
    <w:rsid w:val="009146DB"/>
    <w:rsid w:val="00914C5B"/>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5220"/>
    <w:rsid w:val="0092542C"/>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EE3"/>
    <w:rsid w:val="00956FF4"/>
    <w:rsid w:val="00957055"/>
    <w:rsid w:val="00957218"/>
    <w:rsid w:val="00957729"/>
    <w:rsid w:val="00957915"/>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4118"/>
    <w:rsid w:val="00994581"/>
    <w:rsid w:val="009949D5"/>
    <w:rsid w:val="00994AF2"/>
    <w:rsid w:val="00995F22"/>
    <w:rsid w:val="00996081"/>
    <w:rsid w:val="009963A7"/>
    <w:rsid w:val="0099666B"/>
    <w:rsid w:val="00996A5E"/>
    <w:rsid w:val="009974CC"/>
    <w:rsid w:val="00997848"/>
    <w:rsid w:val="009A03EF"/>
    <w:rsid w:val="009A164C"/>
    <w:rsid w:val="009A1AE4"/>
    <w:rsid w:val="009A1D4D"/>
    <w:rsid w:val="009A1E91"/>
    <w:rsid w:val="009A1F7C"/>
    <w:rsid w:val="009A21CA"/>
    <w:rsid w:val="009A27BE"/>
    <w:rsid w:val="009A36DF"/>
    <w:rsid w:val="009A3709"/>
    <w:rsid w:val="009A3780"/>
    <w:rsid w:val="009A3EFB"/>
    <w:rsid w:val="009A4584"/>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0D"/>
    <w:rsid w:val="009C6168"/>
    <w:rsid w:val="009C677F"/>
    <w:rsid w:val="009C6B0C"/>
    <w:rsid w:val="009C731D"/>
    <w:rsid w:val="009C7366"/>
    <w:rsid w:val="009C766C"/>
    <w:rsid w:val="009C7804"/>
    <w:rsid w:val="009C799A"/>
    <w:rsid w:val="009D01D8"/>
    <w:rsid w:val="009D02F3"/>
    <w:rsid w:val="009D078F"/>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4FA7"/>
    <w:rsid w:val="00A25084"/>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2D7"/>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422"/>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DD0"/>
    <w:rsid w:val="00AC4E0D"/>
    <w:rsid w:val="00AC50A6"/>
    <w:rsid w:val="00AC56E0"/>
    <w:rsid w:val="00AC7A31"/>
    <w:rsid w:val="00AC7A45"/>
    <w:rsid w:val="00AC7F6D"/>
    <w:rsid w:val="00AC7F8D"/>
    <w:rsid w:val="00AC7FBB"/>
    <w:rsid w:val="00AD0200"/>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3B0F"/>
    <w:rsid w:val="00AF3E90"/>
    <w:rsid w:val="00AF3F33"/>
    <w:rsid w:val="00AF4325"/>
    <w:rsid w:val="00AF49D2"/>
    <w:rsid w:val="00AF4BD3"/>
    <w:rsid w:val="00AF545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D26"/>
    <w:rsid w:val="00B20287"/>
    <w:rsid w:val="00B20458"/>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70E"/>
    <w:rsid w:val="00B30A31"/>
    <w:rsid w:val="00B30EE6"/>
    <w:rsid w:val="00B311E2"/>
    <w:rsid w:val="00B314EA"/>
    <w:rsid w:val="00B31A5C"/>
    <w:rsid w:val="00B31A64"/>
    <w:rsid w:val="00B31C2C"/>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C39"/>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875"/>
    <w:rsid w:val="00BB1B3A"/>
    <w:rsid w:val="00BB22E9"/>
    <w:rsid w:val="00BB2564"/>
    <w:rsid w:val="00BB269C"/>
    <w:rsid w:val="00BB2739"/>
    <w:rsid w:val="00BB30DD"/>
    <w:rsid w:val="00BB3151"/>
    <w:rsid w:val="00BB3EE0"/>
    <w:rsid w:val="00BB4542"/>
    <w:rsid w:val="00BB4BC4"/>
    <w:rsid w:val="00BB4BEF"/>
    <w:rsid w:val="00BB4EDF"/>
    <w:rsid w:val="00BB4F49"/>
    <w:rsid w:val="00BB62E9"/>
    <w:rsid w:val="00BB6570"/>
    <w:rsid w:val="00BC06C3"/>
    <w:rsid w:val="00BC0929"/>
    <w:rsid w:val="00BC1ADE"/>
    <w:rsid w:val="00BC25F8"/>
    <w:rsid w:val="00BC2BBC"/>
    <w:rsid w:val="00BC2E75"/>
    <w:rsid w:val="00BC34B0"/>
    <w:rsid w:val="00BC38A4"/>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575"/>
    <w:rsid w:val="00BE08B0"/>
    <w:rsid w:val="00BE19B5"/>
    <w:rsid w:val="00BE22FC"/>
    <w:rsid w:val="00BE247D"/>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A5"/>
    <w:rsid w:val="00BE56CA"/>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7D"/>
    <w:rsid w:val="00C13FF9"/>
    <w:rsid w:val="00C14293"/>
    <w:rsid w:val="00C143CC"/>
    <w:rsid w:val="00C147DB"/>
    <w:rsid w:val="00C14823"/>
    <w:rsid w:val="00C14ED7"/>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AB6"/>
    <w:rsid w:val="00C56479"/>
    <w:rsid w:val="00C57965"/>
    <w:rsid w:val="00C57BBA"/>
    <w:rsid w:val="00C57DBB"/>
    <w:rsid w:val="00C6056E"/>
    <w:rsid w:val="00C608EE"/>
    <w:rsid w:val="00C61045"/>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333"/>
    <w:rsid w:val="00C674AD"/>
    <w:rsid w:val="00C67761"/>
    <w:rsid w:val="00C679D6"/>
    <w:rsid w:val="00C67A74"/>
    <w:rsid w:val="00C67BE4"/>
    <w:rsid w:val="00C7005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C6A"/>
    <w:rsid w:val="00C903C1"/>
    <w:rsid w:val="00C90432"/>
    <w:rsid w:val="00C904D0"/>
    <w:rsid w:val="00C9095F"/>
    <w:rsid w:val="00C90D00"/>
    <w:rsid w:val="00C91667"/>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FA7"/>
    <w:rsid w:val="00CA1416"/>
    <w:rsid w:val="00CA17A7"/>
    <w:rsid w:val="00CA1804"/>
    <w:rsid w:val="00CA2679"/>
    <w:rsid w:val="00CA3E1A"/>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3518"/>
    <w:rsid w:val="00CC39B2"/>
    <w:rsid w:val="00CC47EC"/>
    <w:rsid w:val="00CC4991"/>
    <w:rsid w:val="00CC4B36"/>
    <w:rsid w:val="00CC5A85"/>
    <w:rsid w:val="00CC6558"/>
    <w:rsid w:val="00CC68D0"/>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9AE"/>
    <w:rsid w:val="00CF0C0F"/>
    <w:rsid w:val="00CF0C76"/>
    <w:rsid w:val="00CF0CDF"/>
    <w:rsid w:val="00CF0DAD"/>
    <w:rsid w:val="00CF1013"/>
    <w:rsid w:val="00CF1566"/>
    <w:rsid w:val="00CF21C3"/>
    <w:rsid w:val="00CF22E9"/>
    <w:rsid w:val="00CF2E97"/>
    <w:rsid w:val="00CF33D7"/>
    <w:rsid w:val="00CF3C16"/>
    <w:rsid w:val="00CF3C65"/>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44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7BC"/>
    <w:rsid w:val="00D148B1"/>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F3E"/>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AB1"/>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FA4"/>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40C5"/>
    <w:rsid w:val="00E648D9"/>
    <w:rsid w:val="00E65089"/>
    <w:rsid w:val="00E65363"/>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A86"/>
    <w:rsid w:val="00E72BFB"/>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F3"/>
    <w:rsid w:val="00EB7621"/>
    <w:rsid w:val="00EB79A7"/>
    <w:rsid w:val="00EB7C70"/>
    <w:rsid w:val="00EB7D37"/>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5357"/>
    <w:rsid w:val="00F156C5"/>
    <w:rsid w:val="00F15C8B"/>
    <w:rsid w:val="00F15F88"/>
    <w:rsid w:val="00F165B4"/>
    <w:rsid w:val="00F165FC"/>
    <w:rsid w:val="00F1662A"/>
    <w:rsid w:val="00F167CB"/>
    <w:rsid w:val="00F168CD"/>
    <w:rsid w:val="00F17801"/>
    <w:rsid w:val="00F17CEB"/>
    <w:rsid w:val="00F17FE4"/>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CE1"/>
    <w:rsid w:val="00F4211F"/>
    <w:rsid w:val="00F427A1"/>
    <w:rsid w:val="00F42B72"/>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4CE8"/>
    <w:rsid w:val="00F55210"/>
    <w:rsid w:val="00F5585A"/>
    <w:rsid w:val="00F56E3E"/>
    <w:rsid w:val="00F578F6"/>
    <w:rsid w:val="00F60AFE"/>
    <w:rsid w:val="00F60E13"/>
    <w:rsid w:val="00F6155B"/>
    <w:rsid w:val="00F6185E"/>
    <w:rsid w:val="00F61DF4"/>
    <w:rsid w:val="00F61DFA"/>
    <w:rsid w:val="00F62319"/>
    <w:rsid w:val="00F6443A"/>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4E7A"/>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6FE"/>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89"/>
    <w:rsid w:val="00FE1DE1"/>
    <w:rsid w:val="00FE1EED"/>
    <w:rsid w:val="00FE2220"/>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AD2"/>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542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B4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B4F49"/>
    <w:pPr>
      <w:pBdr>
        <w:top w:val="none" w:sz="0" w:space="0" w:color="auto"/>
      </w:pBdr>
      <w:spacing w:before="180"/>
      <w:outlineLvl w:val="1"/>
    </w:pPr>
    <w:rPr>
      <w:sz w:val="32"/>
    </w:rPr>
  </w:style>
  <w:style w:type="paragraph" w:styleId="Heading3">
    <w:name w:val="heading 3"/>
    <w:basedOn w:val="Heading2"/>
    <w:next w:val="Normal"/>
    <w:link w:val="Heading3Char"/>
    <w:qFormat/>
    <w:rsid w:val="00BB4F49"/>
    <w:pPr>
      <w:spacing w:before="120"/>
      <w:outlineLvl w:val="2"/>
    </w:pPr>
    <w:rPr>
      <w:sz w:val="28"/>
    </w:rPr>
  </w:style>
  <w:style w:type="paragraph" w:styleId="Heading4">
    <w:name w:val="heading 4"/>
    <w:basedOn w:val="Heading3"/>
    <w:next w:val="Normal"/>
    <w:link w:val="Heading4Char"/>
    <w:qFormat/>
    <w:rsid w:val="00BB4F49"/>
    <w:pPr>
      <w:ind w:left="1418" w:hanging="1418"/>
      <w:outlineLvl w:val="3"/>
    </w:pPr>
    <w:rPr>
      <w:sz w:val="24"/>
    </w:rPr>
  </w:style>
  <w:style w:type="paragraph" w:styleId="Heading5">
    <w:name w:val="heading 5"/>
    <w:basedOn w:val="Heading4"/>
    <w:next w:val="Normal"/>
    <w:link w:val="Heading5Char"/>
    <w:qFormat/>
    <w:rsid w:val="00BB4F49"/>
    <w:pPr>
      <w:ind w:left="1701" w:hanging="1701"/>
      <w:outlineLvl w:val="4"/>
    </w:pPr>
    <w:rPr>
      <w:sz w:val="22"/>
    </w:rPr>
  </w:style>
  <w:style w:type="paragraph" w:styleId="Heading6">
    <w:name w:val="heading 6"/>
    <w:basedOn w:val="H6"/>
    <w:next w:val="Normal"/>
    <w:qFormat/>
    <w:rsid w:val="00BB4F49"/>
    <w:pPr>
      <w:outlineLvl w:val="5"/>
    </w:pPr>
  </w:style>
  <w:style w:type="paragraph" w:styleId="Heading7">
    <w:name w:val="heading 7"/>
    <w:basedOn w:val="H6"/>
    <w:next w:val="Normal"/>
    <w:qFormat/>
    <w:rsid w:val="00BB4F49"/>
    <w:pPr>
      <w:outlineLvl w:val="6"/>
    </w:pPr>
  </w:style>
  <w:style w:type="paragraph" w:styleId="Heading8">
    <w:name w:val="heading 8"/>
    <w:basedOn w:val="Heading1"/>
    <w:next w:val="Normal"/>
    <w:qFormat/>
    <w:rsid w:val="00BB4F49"/>
    <w:pPr>
      <w:ind w:left="0" w:firstLine="0"/>
      <w:outlineLvl w:val="7"/>
    </w:pPr>
  </w:style>
  <w:style w:type="paragraph" w:styleId="Heading9">
    <w:name w:val="heading 9"/>
    <w:basedOn w:val="Heading8"/>
    <w:next w:val="Normal"/>
    <w:qFormat/>
    <w:rsid w:val="00BB4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F49"/>
    <w:pPr>
      <w:ind w:left="1985" w:hanging="1985"/>
      <w:outlineLvl w:val="9"/>
    </w:pPr>
    <w:rPr>
      <w:sz w:val="20"/>
    </w:rPr>
  </w:style>
  <w:style w:type="paragraph" w:styleId="List3">
    <w:name w:val="List 3"/>
    <w:basedOn w:val="List2"/>
    <w:rsid w:val="00BB4F49"/>
    <w:pPr>
      <w:ind w:left="1135"/>
    </w:pPr>
  </w:style>
  <w:style w:type="paragraph" w:styleId="List2">
    <w:name w:val="List 2"/>
    <w:basedOn w:val="List"/>
    <w:rsid w:val="00BB4F49"/>
    <w:pPr>
      <w:ind w:left="851"/>
    </w:pPr>
  </w:style>
  <w:style w:type="paragraph" w:styleId="List">
    <w:name w:val="List"/>
    <w:basedOn w:val="Normal"/>
    <w:rsid w:val="00BB4F49"/>
    <w:pPr>
      <w:ind w:left="568" w:hanging="284"/>
    </w:pPr>
  </w:style>
  <w:style w:type="paragraph" w:styleId="TOC7">
    <w:name w:val="toc 7"/>
    <w:basedOn w:val="TOC6"/>
    <w:next w:val="Normal"/>
    <w:semiHidden/>
    <w:rsid w:val="00BB4F49"/>
    <w:pPr>
      <w:ind w:left="2268" w:hanging="2268"/>
    </w:pPr>
  </w:style>
  <w:style w:type="paragraph" w:styleId="TOC6">
    <w:name w:val="toc 6"/>
    <w:basedOn w:val="TOC5"/>
    <w:next w:val="Normal"/>
    <w:semiHidden/>
    <w:rsid w:val="00BB4F49"/>
    <w:pPr>
      <w:ind w:left="1985" w:hanging="1985"/>
    </w:pPr>
  </w:style>
  <w:style w:type="paragraph" w:styleId="TOC5">
    <w:name w:val="toc 5"/>
    <w:basedOn w:val="TOC4"/>
    <w:semiHidden/>
    <w:rsid w:val="00BB4F49"/>
    <w:pPr>
      <w:ind w:left="1701" w:hanging="1701"/>
    </w:pPr>
  </w:style>
  <w:style w:type="paragraph" w:styleId="TOC4">
    <w:name w:val="toc 4"/>
    <w:basedOn w:val="TOC3"/>
    <w:semiHidden/>
    <w:rsid w:val="00BB4F49"/>
    <w:pPr>
      <w:ind w:left="1418" w:hanging="1418"/>
    </w:pPr>
  </w:style>
  <w:style w:type="paragraph" w:styleId="TOC3">
    <w:name w:val="toc 3"/>
    <w:basedOn w:val="TOC2"/>
    <w:semiHidden/>
    <w:rsid w:val="00BB4F49"/>
    <w:pPr>
      <w:ind w:left="1134" w:hanging="1134"/>
    </w:pPr>
  </w:style>
  <w:style w:type="paragraph" w:styleId="TOC2">
    <w:name w:val="toc 2"/>
    <w:basedOn w:val="TOC1"/>
    <w:semiHidden/>
    <w:rsid w:val="00BB4F49"/>
    <w:pPr>
      <w:keepNext w:val="0"/>
      <w:spacing w:before="0"/>
      <w:ind w:left="851" w:hanging="851"/>
    </w:pPr>
    <w:rPr>
      <w:sz w:val="20"/>
    </w:rPr>
  </w:style>
  <w:style w:type="paragraph" w:styleId="TOC1">
    <w:name w:val="toc 1"/>
    <w:semiHidden/>
    <w:rsid w:val="00BB4F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BB4F49"/>
    <w:pPr>
      <w:ind w:left="851"/>
    </w:pPr>
  </w:style>
  <w:style w:type="paragraph" w:styleId="ListNumber">
    <w:name w:val="List Number"/>
    <w:basedOn w:val="List"/>
    <w:rsid w:val="00BB4F49"/>
  </w:style>
  <w:style w:type="paragraph" w:styleId="ListBullet4">
    <w:name w:val="List Bullet 4"/>
    <w:basedOn w:val="ListBullet3"/>
    <w:rsid w:val="00BB4F49"/>
    <w:pPr>
      <w:ind w:left="1418"/>
    </w:pPr>
  </w:style>
  <w:style w:type="paragraph" w:styleId="ListBullet3">
    <w:name w:val="List Bullet 3"/>
    <w:basedOn w:val="ListBullet2"/>
    <w:rsid w:val="00BB4F49"/>
    <w:pPr>
      <w:ind w:left="1135"/>
    </w:pPr>
  </w:style>
  <w:style w:type="paragraph" w:styleId="ListBullet2">
    <w:name w:val="List Bullet 2"/>
    <w:basedOn w:val="ListBullet"/>
    <w:rsid w:val="00BB4F49"/>
    <w:pPr>
      <w:ind w:left="851"/>
    </w:pPr>
  </w:style>
  <w:style w:type="paragraph" w:styleId="ListBullet">
    <w:name w:val="List Bullet"/>
    <w:basedOn w:val="List"/>
    <w:rsid w:val="00BB4F4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BB4F49"/>
    <w:pPr>
      <w:ind w:left="1702"/>
    </w:pPr>
  </w:style>
  <w:style w:type="paragraph" w:styleId="TOC8">
    <w:name w:val="toc 8"/>
    <w:basedOn w:val="TOC1"/>
    <w:semiHidden/>
    <w:rsid w:val="00BB4F4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BB4F49"/>
    <w:pPr>
      <w:jc w:val="center"/>
    </w:pPr>
    <w:rPr>
      <w:i/>
    </w:rPr>
  </w:style>
  <w:style w:type="paragraph" w:styleId="Header">
    <w:name w:val="header"/>
    <w:link w:val="HeaderChar"/>
    <w:rsid w:val="00BB4F4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BB4F49"/>
    <w:pPr>
      <w:keepLines/>
      <w:spacing w:after="0"/>
      <w:ind w:left="454" w:hanging="454"/>
    </w:pPr>
    <w:rPr>
      <w:sz w:val="16"/>
    </w:rPr>
  </w:style>
  <w:style w:type="paragraph" w:styleId="List5">
    <w:name w:val="List 5"/>
    <w:basedOn w:val="List4"/>
    <w:rsid w:val="00BB4F49"/>
    <w:pPr>
      <w:ind w:left="1702"/>
    </w:pPr>
  </w:style>
  <w:style w:type="paragraph" w:styleId="List4">
    <w:name w:val="List 4"/>
    <w:basedOn w:val="List3"/>
    <w:rsid w:val="00BB4F49"/>
    <w:pPr>
      <w:ind w:left="1418"/>
    </w:pPr>
  </w:style>
  <w:style w:type="paragraph" w:styleId="TOC9">
    <w:name w:val="toc 9"/>
    <w:basedOn w:val="TOC8"/>
    <w:semiHidden/>
    <w:rsid w:val="00BB4F49"/>
    <w:pPr>
      <w:ind w:left="1418" w:hanging="1418"/>
    </w:pPr>
  </w:style>
  <w:style w:type="paragraph" w:styleId="Index1">
    <w:name w:val="index 1"/>
    <w:basedOn w:val="Normal"/>
    <w:semiHidden/>
    <w:rsid w:val="00BB4F49"/>
    <w:pPr>
      <w:keepLines/>
      <w:spacing w:after="0"/>
    </w:pPr>
  </w:style>
  <w:style w:type="paragraph" w:styleId="Index2">
    <w:name w:val="index 2"/>
    <w:basedOn w:val="Index1"/>
    <w:semiHidden/>
    <w:rsid w:val="00BB4F4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BB4F4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BB4F49"/>
  </w:style>
  <w:style w:type="paragraph" w:customStyle="1" w:styleId="TAL">
    <w:name w:val="TAL"/>
    <w:basedOn w:val="Normal"/>
    <w:link w:val="TALCar"/>
    <w:rsid w:val="00BB4F4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BB4F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BB4F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B4F49"/>
    <w:pPr>
      <w:outlineLvl w:val="9"/>
    </w:pPr>
  </w:style>
  <w:style w:type="paragraph" w:customStyle="1" w:styleId="TAH">
    <w:name w:val="TAH"/>
    <w:basedOn w:val="TAC"/>
    <w:link w:val="TAHCar"/>
    <w:rsid w:val="00BB4F49"/>
    <w:rPr>
      <w:b/>
    </w:rPr>
  </w:style>
  <w:style w:type="paragraph" w:customStyle="1" w:styleId="TAC">
    <w:name w:val="TAC"/>
    <w:basedOn w:val="TAL"/>
    <w:rsid w:val="00BB4F49"/>
    <w:pPr>
      <w:jc w:val="center"/>
    </w:pPr>
  </w:style>
  <w:style w:type="paragraph" w:customStyle="1" w:styleId="TF">
    <w:name w:val="TF"/>
    <w:aliases w:val="left"/>
    <w:basedOn w:val="TH"/>
    <w:link w:val="TFChar"/>
    <w:rsid w:val="00BB4F49"/>
    <w:pPr>
      <w:keepNext w:val="0"/>
      <w:spacing w:before="0" w:after="240"/>
    </w:pPr>
  </w:style>
  <w:style w:type="paragraph" w:customStyle="1" w:styleId="TH">
    <w:name w:val="TH"/>
    <w:basedOn w:val="Normal"/>
    <w:link w:val="THChar"/>
    <w:rsid w:val="00BB4F49"/>
    <w:pPr>
      <w:keepNext/>
      <w:keepLines/>
      <w:spacing w:before="60"/>
      <w:jc w:val="center"/>
    </w:pPr>
    <w:rPr>
      <w:rFonts w:ascii="Arial" w:hAnsi="Arial"/>
      <w:b/>
    </w:rPr>
  </w:style>
  <w:style w:type="paragraph" w:customStyle="1" w:styleId="NO">
    <w:name w:val="NO"/>
    <w:basedOn w:val="Normal"/>
    <w:link w:val="NOChar"/>
    <w:rsid w:val="00BB4F49"/>
    <w:pPr>
      <w:keepLines/>
      <w:ind w:left="1135" w:hanging="851"/>
    </w:pPr>
  </w:style>
  <w:style w:type="paragraph" w:customStyle="1" w:styleId="EX">
    <w:name w:val="EX"/>
    <w:basedOn w:val="Normal"/>
    <w:rsid w:val="00BB4F49"/>
    <w:pPr>
      <w:keepLines/>
      <w:ind w:left="1702" w:hanging="1418"/>
    </w:pPr>
  </w:style>
  <w:style w:type="paragraph" w:customStyle="1" w:styleId="FP">
    <w:name w:val="FP"/>
    <w:basedOn w:val="Normal"/>
    <w:rsid w:val="00BB4F49"/>
    <w:pPr>
      <w:spacing w:after="0"/>
    </w:pPr>
  </w:style>
  <w:style w:type="paragraph" w:customStyle="1" w:styleId="LD">
    <w:name w:val="LD"/>
    <w:rsid w:val="00BB4F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B4F49"/>
    <w:pPr>
      <w:spacing w:after="0"/>
    </w:pPr>
  </w:style>
  <w:style w:type="paragraph" w:customStyle="1" w:styleId="EW">
    <w:name w:val="EW"/>
    <w:basedOn w:val="EX"/>
    <w:rsid w:val="00BB4F49"/>
    <w:pPr>
      <w:spacing w:after="0"/>
    </w:pPr>
  </w:style>
  <w:style w:type="paragraph" w:customStyle="1" w:styleId="EQ">
    <w:name w:val="EQ"/>
    <w:basedOn w:val="Normal"/>
    <w:next w:val="Normal"/>
    <w:rsid w:val="00BB4F49"/>
    <w:pPr>
      <w:keepLines/>
      <w:tabs>
        <w:tab w:val="center" w:pos="4536"/>
        <w:tab w:val="right" w:pos="9072"/>
      </w:tabs>
    </w:pPr>
    <w:rPr>
      <w:noProof/>
    </w:rPr>
  </w:style>
  <w:style w:type="paragraph" w:customStyle="1" w:styleId="NF">
    <w:name w:val="NF"/>
    <w:basedOn w:val="NO"/>
    <w:rsid w:val="00BB4F49"/>
    <w:pPr>
      <w:keepNext/>
      <w:spacing w:after="0"/>
    </w:pPr>
    <w:rPr>
      <w:rFonts w:ascii="Arial" w:hAnsi="Arial"/>
      <w:sz w:val="18"/>
    </w:rPr>
  </w:style>
  <w:style w:type="paragraph" w:customStyle="1" w:styleId="PL">
    <w:name w:val="PL"/>
    <w:link w:val="PLChar"/>
    <w:rsid w:val="00BB4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4F49"/>
    <w:pPr>
      <w:jc w:val="right"/>
    </w:pPr>
  </w:style>
  <w:style w:type="paragraph" w:customStyle="1" w:styleId="TAN">
    <w:name w:val="TAN"/>
    <w:basedOn w:val="TAL"/>
    <w:rsid w:val="00BB4F49"/>
    <w:pPr>
      <w:ind w:left="851" w:hanging="851"/>
    </w:pPr>
  </w:style>
  <w:style w:type="paragraph" w:customStyle="1" w:styleId="ZA">
    <w:name w:val="ZA"/>
    <w:rsid w:val="00BB4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4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B4F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B4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B4F49"/>
    <w:pPr>
      <w:framePr w:wrap="notBeside" w:y="16161"/>
    </w:pPr>
  </w:style>
  <w:style w:type="character" w:customStyle="1" w:styleId="ZGSM">
    <w:name w:val="ZGSM"/>
    <w:rsid w:val="00BB4F49"/>
  </w:style>
  <w:style w:type="paragraph" w:customStyle="1" w:styleId="ZG">
    <w:name w:val="ZG"/>
    <w:rsid w:val="00BB4F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B4F49"/>
    <w:rPr>
      <w:color w:val="FF0000"/>
    </w:rPr>
  </w:style>
  <w:style w:type="paragraph" w:customStyle="1" w:styleId="B2">
    <w:name w:val="B2"/>
    <w:basedOn w:val="List2"/>
    <w:link w:val="B2Char"/>
    <w:rsid w:val="00BB4F49"/>
  </w:style>
  <w:style w:type="paragraph" w:customStyle="1" w:styleId="B3">
    <w:name w:val="B3"/>
    <w:basedOn w:val="List3"/>
    <w:link w:val="B3Char2"/>
    <w:rsid w:val="00BB4F49"/>
  </w:style>
  <w:style w:type="paragraph" w:customStyle="1" w:styleId="B4">
    <w:name w:val="B4"/>
    <w:basedOn w:val="List4"/>
    <w:link w:val="B4Char"/>
    <w:rsid w:val="00BB4F49"/>
  </w:style>
  <w:style w:type="paragraph" w:customStyle="1" w:styleId="B5">
    <w:name w:val="B5"/>
    <w:basedOn w:val="List5"/>
    <w:link w:val="B5Char"/>
    <w:rsid w:val="00BB4F49"/>
  </w:style>
  <w:style w:type="paragraph" w:customStyle="1" w:styleId="ZTD">
    <w:name w:val="ZTD"/>
    <w:basedOn w:val="ZB"/>
    <w:rsid w:val="00BB4F4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37828169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A20F9C-1BED-42EB-869A-99F3C8AD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1977</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28</cp:revision>
  <cp:lastPrinted>2014-08-13T09:20:00Z</cp:lastPrinted>
  <dcterms:created xsi:type="dcterms:W3CDTF">2024-10-03T10:29:00Z</dcterms:created>
  <dcterms:modified xsi:type="dcterms:W3CDTF">2024-10-03T11:51:00Z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